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516A" w14:textId="77777777" w:rsidR="003E1AC2" w:rsidRPr="005D20A9" w:rsidRDefault="002E7411" w:rsidP="005D20A9">
      <w:pPr>
        <w:pStyle w:val="Sous-titre"/>
      </w:pPr>
      <w:r>
        <w:t>Modèle d</w:t>
      </w:r>
      <w:r w:rsidR="001474BA">
        <w:t xml:space="preserve">e </w:t>
      </w:r>
      <w:r w:rsidR="00D04C62">
        <w:t>délibération</w:t>
      </w:r>
      <w:r w:rsidR="00D46B7E" w:rsidRPr="005D20A9">
        <w:t xml:space="preserve">. Les éléments surlignés </w:t>
      </w:r>
      <w:r w:rsidR="005D20A9">
        <w:t>en jaune</w:t>
      </w:r>
      <w:r w:rsidR="00D46B7E" w:rsidRPr="005D20A9">
        <w:t xml:space="preserve"> sont à compléter</w:t>
      </w:r>
    </w:p>
    <w:p w14:paraId="77AC2C57" w14:textId="77777777" w:rsidR="00D46B7E" w:rsidRPr="005D20A9" w:rsidRDefault="00D46B7E" w:rsidP="004A3A54">
      <w:pPr>
        <w:spacing w:after="0"/>
        <w:rPr>
          <w:rFonts w:cs="Arial"/>
          <w:b/>
          <w:color w:val="1A1A1A" w:themeColor="background1" w:themeShade="1A"/>
          <w:szCs w:val="22"/>
        </w:rPr>
      </w:pPr>
    </w:p>
    <w:p w14:paraId="232E07D5" w14:textId="77777777" w:rsidR="00061606" w:rsidRPr="005D20A9" w:rsidRDefault="00061606" w:rsidP="004A3A54">
      <w:pPr>
        <w:framePr w:h="1264" w:hSpace="142" w:wrap="notBeside" w:vAnchor="text" w:hAnchor="page" w:x="735" w:y="1"/>
        <w:overflowPunct w:val="0"/>
        <w:autoSpaceDE w:val="0"/>
        <w:autoSpaceDN w:val="0"/>
        <w:adjustRightInd w:val="0"/>
        <w:spacing w:after="0"/>
        <w:textAlignment w:val="baseline"/>
        <w:rPr>
          <w:rFonts w:eastAsia="Times New Roman" w:cs="Arial"/>
          <w:noProof/>
          <w:color w:val="1A1A1A" w:themeColor="background1" w:themeShade="1A"/>
          <w:szCs w:val="22"/>
        </w:rPr>
      </w:pPr>
    </w:p>
    <w:p w14:paraId="37EF4488" w14:textId="77777777" w:rsidR="003E1AC2" w:rsidRPr="001474BA" w:rsidRDefault="001474BA" w:rsidP="00D04C62">
      <w:pPr>
        <w:pStyle w:val="Titre1"/>
      </w:pPr>
      <w:r w:rsidRPr="001474BA">
        <w:t>D</w:t>
      </w:r>
      <w:r w:rsidR="00D04C62">
        <w:t>ELIBERATION N°</w:t>
      </w:r>
      <w:r w:rsidR="00D04C62" w:rsidRPr="00EA462F">
        <w:rPr>
          <w:highlight w:val="yellow"/>
        </w:rPr>
        <w:t>AAAA-</w:t>
      </w:r>
      <w:proofErr w:type="spellStart"/>
      <w:r w:rsidR="00D04C62" w:rsidRPr="00EA462F">
        <w:rPr>
          <w:highlight w:val="yellow"/>
        </w:rPr>
        <w:t>Num</w:t>
      </w:r>
      <w:proofErr w:type="spellEnd"/>
    </w:p>
    <w:p w14:paraId="7124DA30" w14:textId="77777777" w:rsidR="005B41A6" w:rsidRPr="005D20A9" w:rsidRDefault="005B41A6" w:rsidP="004A3A54">
      <w:pPr>
        <w:spacing w:after="0"/>
        <w:rPr>
          <w:rFonts w:cs="Arial"/>
          <w:b/>
          <w:color w:val="1A1A1A" w:themeColor="background1" w:themeShade="1A"/>
          <w:szCs w:val="22"/>
          <w:u w:val="single"/>
        </w:rPr>
      </w:pPr>
    </w:p>
    <w:p w14:paraId="2DD359E7" w14:textId="77777777" w:rsidR="009153CC" w:rsidRDefault="009153CC" w:rsidP="00B0510D"/>
    <w:p w14:paraId="202CAD24" w14:textId="77777777" w:rsidR="00D04C62" w:rsidRDefault="00D04C62" w:rsidP="00D04C62">
      <w:r w:rsidRPr="009070FD">
        <w:rPr>
          <w:rStyle w:val="Sous-titreCar"/>
          <w:b/>
          <w:bCs/>
        </w:rPr>
        <w:t xml:space="preserve">Nom de la collectivité </w:t>
      </w:r>
      <w:r>
        <w:rPr>
          <w:rStyle w:val="Sous-titreCar"/>
          <w:b/>
          <w:bCs/>
        </w:rPr>
        <w:t xml:space="preserve">/ </w:t>
      </w:r>
      <w:r w:rsidRPr="009070FD">
        <w:rPr>
          <w:rStyle w:val="Sous-titreCar"/>
          <w:b/>
          <w:bCs/>
        </w:rPr>
        <w:t>l’établissement</w:t>
      </w:r>
      <w:r w:rsidRPr="009070FD">
        <w:rPr>
          <w:rFonts w:eastAsia="Times New Roman" w:cs="Arial"/>
          <w:b/>
          <w:bCs/>
          <w:szCs w:val="22"/>
        </w:rPr>
        <w:t>,</w:t>
      </w:r>
    </w:p>
    <w:p w14:paraId="6CFAF6B9" w14:textId="77777777" w:rsidR="00D04C62" w:rsidRPr="00FB3892" w:rsidRDefault="00D04C62" w:rsidP="00D04C62">
      <w:pPr>
        <w:pStyle w:val="Sansinterligne"/>
        <w:ind w:left="5664"/>
        <w:rPr>
          <w:highlight w:val="yellow"/>
        </w:rPr>
      </w:pPr>
      <w:r w:rsidRPr="00FB3892">
        <w:rPr>
          <w:highlight w:val="yellow"/>
        </w:rPr>
        <w:t>L’an deux mille vingt cinq</w:t>
      </w:r>
    </w:p>
    <w:p w14:paraId="72D7FD55" w14:textId="77777777" w:rsidR="00D04C62" w:rsidRDefault="00D04C62" w:rsidP="00D04C62">
      <w:pPr>
        <w:pStyle w:val="Sansinterligne"/>
        <w:ind w:left="5664"/>
      </w:pPr>
      <w:r w:rsidRPr="00FB3892">
        <w:rPr>
          <w:highlight w:val="yellow"/>
        </w:rPr>
        <w:t>Le (jour) (mois) à (heures minutes)</w:t>
      </w:r>
    </w:p>
    <w:p w14:paraId="631E95E5" w14:textId="77777777" w:rsidR="00D04C62" w:rsidRDefault="00D04C62" w:rsidP="00D04C62"/>
    <w:p w14:paraId="27696150" w14:textId="20AF0C08" w:rsidR="00D04C62" w:rsidRDefault="00D04C62" w:rsidP="00D04C62">
      <w:r w:rsidRPr="009070FD">
        <w:rPr>
          <w:rStyle w:val="Sous-titreCar"/>
          <w:b/>
          <w:bCs/>
        </w:rPr>
        <w:t xml:space="preserve">Le Conseil municipal / </w:t>
      </w:r>
      <w:r w:rsidR="0069466D">
        <w:rPr>
          <w:rStyle w:val="Sous-titreCar"/>
          <w:b/>
          <w:bCs/>
        </w:rPr>
        <w:t xml:space="preserve">Conseil syndical / </w:t>
      </w:r>
      <w:r w:rsidRPr="009070FD">
        <w:rPr>
          <w:rStyle w:val="Sous-titreCar"/>
          <w:b/>
          <w:bCs/>
        </w:rPr>
        <w:t xml:space="preserve">Conseil de communauté / Conseil d’administration </w:t>
      </w:r>
      <w:r>
        <w:t xml:space="preserve">légalement convoqué s’est réuni à </w:t>
      </w:r>
      <w:r w:rsidRPr="00C80557">
        <w:rPr>
          <w:highlight w:val="yellow"/>
        </w:rPr>
        <w:t>lieu</w:t>
      </w:r>
      <w:r>
        <w:t xml:space="preserve"> en séance publique sous la présidence de </w:t>
      </w:r>
      <w:r w:rsidRPr="00C80557">
        <w:rPr>
          <w:highlight w:val="yellow"/>
        </w:rPr>
        <w:t>Madame/Monsieur Prénom NOM, Maire / Président</w:t>
      </w:r>
      <w:r>
        <w:t>.</w:t>
      </w:r>
    </w:p>
    <w:p w14:paraId="10C6FBDA" w14:textId="77777777" w:rsidR="00D04C62" w:rsidRDefault="00D04C62" w:rsidP="00D04C62">
      <w:r>
        <w:t xml:space="preserve">Date de convocation : </w:t>
      </w:r>
      <w:r w:rsidRPr="00C80557">
        <w:rPr>
          <w:highlight w:val="yellow"/>
        </w:rPr>
        <w:t>JJ/MM/AAAA</w:t>
      </w:r>
    </w:p>
    <w:p w14:paraId="3CB8A01B" w14:textId="77777777" w:rsidR="00D04C62" w:rsidRDefault="00D04C62" w:rsidP="00D04C62">
      <w:r>
        <w:t>Date d’affichage :</w:t>
      </w:r>
      <w:r w:rsidRPr="00C80557">
        <w:t xml:space="preserve"> </w:t>
      </w:r>
      <w:r w:rsidRPr="00C80557">
        <w:rPr>
          <w:highlight w:val="yellow"/>
        </w:rPr>
        <w:t>JJ/MM/AAAA</w:t>
      </w:r>
    </w:p>
    <w:p w14:paraId="11E2F158" w14:textId="77777777" w:rsidR="00D04C62" w:rsidRDefault="00D04C62" w:rsidP="00D04C62">
      <w:pPr>
        <w:pStyle w:val="Sansinterligne"/>
      </w:pPr>
      <w:r>
        <w:t xml:space="preserve">Nombre de conseillers : </w:t>
      </w:r>
      <w:r w:rsidRPr="00F83A0B">
        <w:rPr>
          <w:highlight w:val="yellow"/>
        </w:rPr>
        <w:t>nombre</w:t>
      </w:r>
    </w:p>
    <w:p w14:paraId="4A518606" w14:textId="77777777" w:rsidR="00D04C62" w:rsidRDefault="00D04C62" w:rsidP="00D04C62">
      <w:pPr>
        <w:pStyle w:val="Sansinterligne"/>
        <w:numPr>
          <w:ilvl w:val="0"/>
          <w:numId w:val="2"/>
        </w:numPr>
        <w:ind w:left="568" w:hanging="284"/>
      </w:pPr>
      <w:proofErr w:type="gramStart"/>
      <w:r>
        <w:t>en</w:t>
      </w:r>
      <w:proofErr w:type="gramEnd"/>
      <w:r>
        <w:t xml:space="preserve"> exercice : </w:t>
      </w:r>
      <w:r w:rsidRPr="00F83A0B">
        <w:rPr>
          <w:highlight w:val="yellow"/>
        </w:rPr>
        <w:t>nombre</w:t>
      </w:r>
    </w:p>
    <w:p w14:paraId="348F71D7" w14:textId="77777777" w:rsidR="00D04C62" w:rsidRDefault="00D04C62" w:rsidP="00D04C62">
      <w:pPr>
        <w:pStyle w:val="Sansinterligne"/>
        <w:numPr>
          <w:ilvl w:val="0"/>
          <w:numId w:val="2"/>
        </w:numPr>
        <w:ind w:left="568" w:hanging="284"/>
      </w:pPr>
      <w:proofErr w:type="gramStart"/>
      <w:r>
        <w:t>présents</w:t>
      </w:r>
      <w:proofErr w:type="gramEnd"/>
      <w:r>
        <w:t xml:space="preserve"> : </w:t>
      </w:r>
      <w:r w:rsidRPr="00F83A0B">
        <w:rPr>
          <w:highlight w:val="yellow"/>
        </w:rPr>
        <w:t>nombre</w:t>
      </w:r>
    </w:p>
    <w:p w14:paraId="7E0F20E4" w14:textId="77777777" w:rsidR="00D04C62" w:rsidRDefault="00D04C62" w:rsidP="00D04C62">
      <w:pPr>
        <w:pStyle w:val="Sansinterligne"/>
        <w:numPr>
          <w:ilvl w:val="0"/>
          <w:numId w:val="2"/>
        </w:numPr>
        <w:ind w:left="568" w:hanging="284"/>
      </w:pPr>
      <w:proofErr w:type="gramStart"/>
      <w:r>
        <w:t>votants</w:t>
      </w:r>
      <w:proofErr w:type="gramEnd"/>
      <w:r>
        <w:t xml:space="preserve"> : </w:t>
      </w:r>
      <w:r w:rsidRPr="00F83A0B">
        <w:rPr>
          <w:highlight w:val="yellow"/>
        </w:rPr>
        <w:t>nombre</w:t>
      </w:r>
    </w:p>
    <w:p w14:paraId="256DB83A" w14:textId="77777777" w:rsidR="00D04C62" w:rsidRDefault="00D04C62" w:rsidP="00D04C62">
      <w:pPr>
        <w:pStyle w:val="Sansinterligne"/>
        <w:numPr>
          <w:ilvl w:val="0"/>
          <w:numId w:val="2"/>
        </w:numPr>
        <w:ind w:left="568" w:hanging="284"/>
      </w:pPr>
      <w:proofErr w:type="gramStart"/>
      <w:r>
        <w:t>pouvoir</w:t>
      </w:r>
      <w:proofErr w:type="gramEnd"/>
      <w:r>
        <w:t xml:space="preserve"> : </w:t>
      </w:r>
      <w:r w:rsidRPr="00F83A0B">
        <w:rPr>
          <w:highlight w:val="yellow"/>
        </w:rPr>
        <w:t>nombre</w:t>
      </w:r>
    </w:p>
    <w:p w14:paraId="7D414409" w14:textId="77777777" w:rsidR="00D04C62" w:rsidRDefault="00D04C62" w:rsidP="00D04C62"/>
    <w:p w14:paraId="4BDC0B99" w14:textId="77777777" w:rsidR="00D04C62" w:rsidRDefault="00D04C62" w:rsidP="00D04C62">
      <w:r>
        <w:t xml:space="preserve">Présents : </w:t>
      </w:r>
      <w:r w:rsidRPr="00DA2D47">
        <w:rPr>
          <w:rStyle w:val="Sous-titreCar"/>
        </w:rPr>
        <w:t>Prénom NOM, Prénom NOM, Prénom NOM.</w:t>
      </w:r>
    </w:p>
    <w:p w14:paraId="53B5D003" w14:textId="77777777" w:rsidR="00393DC8" w:rsidRDefault="00D04C62" w:rsidP="00D04C62">
      <w:pPr>
        <w:rPr>
          <w:rStyle w:val="Sous-titreCar"/>
        </w:rPr>
      </w:pPr>
      <w:r>
        <w:t xml:space="preserve">Absents : </w:t>
      </w:r>
      <w:r w:rsidRPr="00DA2D47">
        <w:rPr>
          <w:rStyle w:val="Sous-titreCar"/>
        </w:rPr>
        <w:t>Prénom NOM, Prénom NOM, Prénom NOM.</w:t>
      </w:r>
    </w:p>
    <w:p w14:paraId="00F9DE5B" w14:textId="77777777" w:rsidR="00FB3892" w:rsidRDefault="00FB3892" w:rsidP="00D04C62">
      <w:pPr>
        <w:rPr>
          <w:rStyle w:val="Sous-titreCar"/>
        </w:rPr>
      </w:pPr>
    </w:p>
    <w:p w14:paraId="6160B8B7" w14:textId="77777777" w:rsidR="0069466D" w:rsidRPr="0069466D" w:rsidRDefault="0069466D" w:rsidP="0069466D">
      <w:pPr>
        <w:pStyle w:val="Titre2"/>
        <w:rPr>
          <w:rFonts w:eastAsia="Lucida Grande"/>
          <w:sz w:val="24"/>
          <w:szCs w:val="24"/>
        </w:rPr>
      </w:pPr>
      <w:r w:rsidRPr="0069466D">
        <w:rPr>
          <w:rFonts w:eastAsia="Lucida Grande"/>
          <w:sz w:val="24"/>
          <w:szCs w:val="24"/>
        </w:rPr>
        <w:t>OBJET : Adhésion à la mission secrétaire général(e) de mairie itinérant(e)</w:t>
      </w:r>
    </w:p>
    <w:p w14:paraId="3CEA95AA" w14:textId="77777777" w:rsidR="00FB3892" w:rsidRPr="0069466D" w:rsidRDefault="00FB3892" w:rsidP="00D04C62">
      <w:pPr>
        <w:rPr>
          <w:szCs w:val="22"/>
        </w:rPr>
      </w:pPr>
    </w:p>
    <w:p w14:paraId="70FAC06C" w14:textId="019EC5F4" w:rsidR="0069466D" w:rsidRDefault="0069466D" w:rsidP="0069466D">
      <w:pPr>
        <w:rPr>
          <w:rStyle w:val="Aucun"/>
          <w:rFonts w:cs="Arial"/>
          <w:szCs w:val="22"/>
        </w:rPr>
      </w:pPr>
      <w:r w:rsidRPr="0069466D">
        <w:rPr>
          <w:rStyle w:val="Sous-titreCar"/>
          <w:szCs w:val="22"/>
        </w:rPr>
        <w:t>Le(a) Maire/Président(e)</w:t>
      </w:r>
      <w:r w:rsidRPr="0069466D">
        <w:rPr>
          <w:szCs w:val="22"/>
        </w:rPr>
        <w:t xml:space="preserve"> </w:t>
      </w:r>
      <w:r w:rsidRPr="0069466D">
        <w:rPr>
          <w:rStyle w:val="Aucun"/>
          <w:rFonts w:cs="Arial"/>
          <w:szCs w:val="22"/>
        </w:rPr>
        <w:t>ayant ouvert la séance et fait l'appel nominal, il a été procédé, en conformité de l'article L. 2121-15 du Code général des collectivités territoriales à l'élection d'un secrétaire pris dans le sein du conseil.</w:t>
      </w:r>
    </w:p>
    <w:p w14:paraId="431CC010" w14:textId="77777777" w:rsidR="0069466D" w:rsidRPr="0069466D" w:rsidRDefault="0069466D" w:rsidP="0069466D">
      <w:pPr>
        <w:pStyle w:val="Sansinterligne"/>
        <w:rPr>
          <w:rStyle w:val="Aucun"/>
          <w:rFonts w:eastAsia="Lucida Grande" w:cs="Arial"/>
          <w:szCs w:val="22"/>
        </w:rPr>
      </w:pPr>
    </w:p>
    <w:p w14:paraId="5A98185F" w14:textId="244FC818" w:rsidR="0069466D" w:rsidRDefault="0069466D" w:rsidP="0069466D">
      <w:pPr>
        <w:rPr>
          <w:color w:val="5F5F5F"/>
          <w:szCs w:val="22"/>
        </w:rPr>
      </w:pPr>
      <w:r w:rsidRPr="0069466D">
        <w:rPr>
          <w:rStyle w:val="Sous-titreCar"/>
          <w:color w:val="5F5F5F"/>
          <w:szCs w:val="22"/>
        </w:rPr>
        <w:t>Le(a) Maire/Président(e)</w:t>
      </w:r>
      <w:r w:rsidRPr="0069466D">
        <w:rPr>
          <w:color w:val="5F5F5F"/>
          <w:szCs w:val="22"/>
        </w:rPr>
        <w:t xml:space="preserve"> </w:t>
      </w:r>
      <w:r w:rsidRPr="0069466D">
        <w:rPr>
          <w:rFonts w:eastAsia="Lucida Grande"/>
          <w:color w:val="5F5F5F"/>
          <w:szCs w:val="22"/>
        </w:rPr>
        <w:t xml:space="preserve">informe les membres du </w:t>
      </w:r>
      <w:r w:rsidRPr="0069466D">
        <w:rPr>
          <w:rStyle w:val="Sous-titreCar"/>
          <w:bCs/>
          <w:color w:val="5F5F5F"/>
          <w:szCs w:val="22"/>
        </w:rPr>
        <w:t>Conseil municipal / Conseil syndical / Conseil de communauté / Conseil d’administration</w:t>
      </w:r>
      <w:r w:rsidRPr="0069466D">
        <w:rPr>
          <w:rFonts w:eastAsia="Lucida Grande"/>
          <w:color w:val="5F5F5F"/>
          <w:szCs w:val="22"/>
        </w:rPr>
        <w:t xml:space="preserve"> </w:t>
      </w:r>
      <w:r w:rsidRPr="0069466D">
        <w:rPr>
          <w:rFonts w:eastAsia="Lucida Grande"/>
          <w:color w:val="5F5F5F"/>
          <w:szCs w:val="22"/>
        </w:rPr>
        <w:t xml:space="preserve">de la création d’une mission </w:t>
      </w:r>
      <w:r w:rsidRPr="0069466D">
        <w:rPr>
          <w:color w:val="5F5F5F"/>
          <w:szCs w:val="22"/>
        </w:rPr>
        <w:t>« secrétaire général(e) de mairie itinérant(e)», la convention d’adhésion annexée à la présente délibération, a pour objet de définir les conditions générales d’accès à la mission facultative proposée par le Centre de Gestion de la Fonction Publique Territoriale de l’Hérault (CDG34) en application des articles L.452-30 et L.452-44 du Code général de la fonction publique, ainsi que les modalités pratiques et financement du poste de secrétaire général de mairie itinérant.</w:t>
      </w:r>
    </w:p>
    <w:p w14:paraId="23BC043B" w14:textId="77777777" w:rsidR="0069466D" w:rsidRPr="0069466D" w:rsidRDefault="0069466D" w:rsidP="0069466D">
      <w:pPr>
        <w:pStyle w:val="Sansinterligne"/>
      </w:pPr>
    </w:p>
    <w:p w14:paraId="4B63CF5C" w14:textId="77777777" w:rsidR="0069466D" w:rsidRPr="0069466D" w:rsidRDefault="0069466D" w:rsidP="0069466D">
      <w:pPr>
        <w:rPr>
          <w:szCs w:val="22"/>
        </w:rPr>
      </w:pPr>
      <w:r w:rsidRPr="0069466D">
        <w:rPr>
          <w:szCs w:val="22"/>
        </w:rPr>
        <w:t>En effet, ces articles permettent aux centres de gestion de recruter des agents en vue de les affecter auprès des collectivités et établissements publics de leur ressort géographique, à leur demande, en vue :</w:t>
      </w:r>
    </w:p>
    <w:p w14:paraId="3AD5F220" w14:textId="6A913783" w:rsidR="0069466D" w:rsidRPr="0069466D" w:rsidRDefault="0069466D" w:rsidP="0069466D">
      <w:pPr>
        <w:pStyle w:val="Paragraphedeliste"/>
        <w:numPr>
          <w:ilvl w:val="0"/>
          <w:numId w:val="6"/>
        </w:numPr>
        <w:rPr>
          <w:color w:val="5F5F5F"/>
          <w:szCs w:val="22"/>
        </w:rPr>
      </w:pPr>
      <w:proofErr w:type="gramStart"/>
      <w:r w:rsidRPr="0069466D">
        <w:rPr>
          <w:color w:val="5F5F5F"/>
          <w:szCs w:val="22"/>
        </w:rPr>
        <w:t>d’effectuer</w:t>
      </w:r>
      <w:proofErr w:type="gramEnd"/>
      <w:r w:rsidRPr="0069466D">
        <w:rPr>
          <w:color w:val="5F5F5F"/>
          <w:szCs w:val="22"/>
        </w:rPr>
        <w:t xml:space="preserve"> des missions temporaires (article L.332-23-1 du CGFP) ; </w:t>
      </w:r>
    </w:p>
    <w:p w14:paraId="60DB23AF" w14:textId="77777777" w:rsidR="0069466D" w:rsidRPr="0069466D" w:rsidRDefault="0069466D" w:rsidP="000768E1">
      <w:pPr>
        <w:pStyle w:val="Paragraphedeliste"/>
        <w:numPr>
          <w:ilvl w:val="0"/>
          <w:numId w:val="6"/>
        </w:numPr>
        <w:spacing w:after="120" w:line="276" w:lineRule="auto"/>
        <w:rPr>
          <w:rFonts w:cs="Arial"/>
          <w:color w:val="5F5F5F"/>
          <w:szCs w:val="22"/>
        </w:rPr>
      </w:pPr>
      <w:proofErr w:type="gramStart"/>
      <w:r w:rsidRPr="0069466D">
        <w:rPr>
          <w:color w:val="5F5F5F"/>
          <w:szCs w:val="22"/>
        </w:rPr>
        <w:t>ou</w:t>
      </w:r>
      <w:proofErr w:type="gramEnd"/>
      <w:r w:rsidRPr="0069466D">
        <w:rPr>
          <w:color w:val="5F5F5F"/>
          <w:szCs w:val="22"/>
        </w:rPr>
        <w:t xml:space="preserve"> d’assurer le remplacement d’agents momentanément indisponibles (article L.332-13 du CGFP) ; </w:t>
      </w:r>
    </w:p>
    <w:p w14:paraId="3F6BDF47" w14:textId="4EAD13BD" w:rsidR="0069466D" w:rsidRPr="0069466D" w:rsidRDefault="0069466D" w:rsidP="000768E1">
      <w:pPr>
        <w:pStyle w:val="Paragraphedeliste"/>
        <w:numPr>
          <w:ilvl w:val="0"/>
          <w:numId w:val="6"/>
        </w:numPr>
        <w:spacing w:after="120" w:line="276" w:lineRule="auto"/>
        <w:rPr>
          <w:rFonts w:cs="Arial"/>
          <w:color w:val="5F5F5F"/>
          <w:szCs w:val="22"/>
        </w:rPr>
      </w:pPr>
      <w:proofErr w:type="gramStart"/>
      <w:r w:rsidRPr="0069466D">
        <w:rPr>
          <w:rFonts w:cs="Arial"/>
          <w:color w:val="5F5F5F"/>
          <w:szCs w:val="22"/>
        </w:rPr>
        <w:lastRenderedPageBreak/>
        <w:t>ou</w:t>
      </w:r>
      <w:proofErr w:type="gramEnd"/>
      <w:r w:rsidRPr="0069466D">
        <w:rPr>
          <w:rFonts w:cs="Arial"/>
          <w:color w:val="5F5F5F"/>
          <w:szCs w:val="22"/>
        </w:rPr>
        <w:t xml:space="preserve"> en cas de vacance d’un emploi qui ne peut être immédiatement pourvu (article L.332-14 du CGFP).</w:t>
      </w:r>
    </w:p>
    <w:p w14:paraId="3FC17653" w14:textId="7AFC223A" w:rsidR="0069466D" w:rsidRPr="0069466D" w:rsidRDefault="0069466D" w:rsidP="0069466D">
      <w:pPr>
        <w:rPr>
          <w:szCs w:val="22"/>
        </w:rPr>
      </w:pPr>
      <w:r w:rsidRPr="0069466D">
        <w:rPr>
          <w:szCs w:val="22"/>
        </w:rPr>
        <w:t>Pour pouvoir bénéficier de ce service en cas de besoin, une convention d’adhésion doit être signée entre la collectivité ou l’établissement public et le Centre de gestion de l’Hérault.</w:t>
      </w:r>
    </w:p>
    <w:p w14:paraId="39DFB5C0" w14:textId="7EFB1828" w:rsidR="0069466D" w:rsidRDefault="0069466D" w:rsidP="0069466D">
      <w:pPr>
        <w:rPr>
          <w:szCs w:val="22"/>
        </w:rPr>
      </w:pPr>
      <w:r w:rsidRPr="0069466D">
        <w:rPr>
          <w:rStyle w:val="Sous-titreCar"/>
          <w:szCs w:val="22"/>
        </w:rPr>
        <w:t>Le(a) Maire/Président(e)</w:t>
      </w:r>
      <w:r w:rsidRPr="0069466D">
        <w:rPr>
          <w:szCs w:val="22"/>
        </w:rPr>
        <w:t xml:space="preserve"> </w:t>
      </w:r>
      <w:r w:rsidRPr="0069466D">
        <w:rPr>
          <w:szCs w:val="22"/>
        </w:rPr>
        <w:t>expose à l’assemblée délibérante un rapport tendant à adhérer à la mission secrétaire de mairie itinérant du Centre de gestion de l’Hérault, créé par le Centre de gestion de l’Hérault le, 1er janvier 2025.</w:t>
      </w:r>
    </w:p>
    <w:p w14:paraId="01DAB6BD" w14:textId="77777777" w:rsidR="0069466D" w:rsidRPr="0069466D" w:rsidRDefault="0069466D" w:rsidP="0069466D">
      <w:pPr>
        <w:pStyle w:val="Sansinterligne"/>
      </w:pPr>
    </w:p>
    <w:p w14:paraId="4B5EAFD0" w14:textId="3EA11C0B" w:rsidR="0069466D" w:rsidRDefault="0069466D" w:rsidP="0069466D">
      <w:pPr>
        <w:rPr>
          <w:szCs w:val="22"/>
        </w:rPr>
      </w:pPr>
      <w:r w:rsidRPr="0069466D">
        <w:rPr>
          <w:szCs w:val="22"/>
        </w:rPr>
        <w:t xml:space="preserve">Ce service est destiné à permettre aux communes de moins de 2 000 habitants de pouvoir disposer rapidement d’un secrétaire de mairie en cas d’indisponibilité du titulaire, d’accroissement d’activité ou, pour accompagner un nouvel agent dans sa prise de poste, pour lui confier tout ou partie des missions traditionnellement dévolues à ces professionnels ; qu’il s’agisse de la comptabilité, des finances, de la gestion des assemblées délibérantes, de l’état civil, de l’urbanisme, de l’accueil du public etc. </w:t>
      </w:r>
    </w:p>
    <w:p w14:paraId="45BDB25B" w14:textId="77777777" w:rsidR="0069466D" w:rsidRPr="0069466D" w:rsidRDefault="0069466D" w:rsidP="0069466D">
      <w:pPr>
        <w:pStyle w:val="Sansinterligne"/>
      </w:pPr>
    </w:p>
    <w:p w14:paraId="26D8AACF" w14:textId="19702E2B" w:rsidR="0069466D" w:rsidRDefault="0069466D" w:rsidP="0069466D">
      <w:pPr>
        <w:rPr>
          <w:szCs w:val="22"/>
        </w:rPr>
      </w:pPr>
      <w:r w:rsidRPr="0069466D">
        <w:rPr>
          <w:szCs w:val="22"/>
        </w:rPr>
        <w:t>Ce service peut également être souscrit par des communes de plus de 2 000 habitants, des Établissements Publics de Coopération intercommunale ou des syndicats mixtes pour des besoins administratifs plus spécifiques.</w:t>
      </w:r>
    </w:p>
    <w:p w14:paraId="7FA7EAAE" w14:textId="77777777" w:rsidR="0069466D" w:rsidRPr="0069466D" w:rsidRDefault="0069466D" w:rsidP="0069466D">
      <w:pPr>
        <w:pStyle w:val="Sansinterligne"/>
      </w:pPr>
    </w:p>
    <w:p w14:paraId="4705C1D5" w14:textId="77777777" w:rsidR="0069466D" w:rsidRPr="0069466D" w:rsidRDefault="0069466D" w:rsidP="0069466D">
      <w:pPr>
        <w:rPr>
          <w:szCs w:val="22"/>
        </w:rPr>
      </w:pPr>
      <w:r w:rsidRPr="0069466D">
        <w:rPr>
          <w:szCs w:val="22"/>
        </w:rPr>
        <w:t xml:space="preserve">Un coût à la journée ou horaire (en fonction de la demande) est facturé par le Centre de gestion uniquement lorsqu’une demande de mise à disposition a été faite et validée. </w:t>
      </w:r>
    </w:p>
    <w:p w14:paraId="22CBE22E" w14:textId="67E304DA" w:rsidR="0069466D" w:rsidRDefault="0069466D" w:rsidP="0069466D">
      <w:pPr>
        <w:rPr>
          <w:szCs w:val="22"/>
        </w:rPr>
      </w:pPr>
      <w:r w:rsidRPr="0069466D">
        <w:rPr>
          <w:szCs w:val="22"/>
        </w:rPr>
        <w:t xml:space="preserve">Le coût peut évoluer selon les décisions du conseil d’administration du Centre de gestion, en cas de modification un avenant à la convention sera proposé. </w:t>
      </w:r>
    </w:p>
    <w:p w14:paraId="0B3E11EA" w14:textId="77777777" w:rsidR="0069466D" w:rsidRPr="0069466D" w:rsidRDefault="0069466D" w:rsidP="0069466D">
      <w:pPr>
        <w:pStyle w:val="Sansinterligne"/>
      </w:pPr>
    </w:p>
    <w:p w14:paraId="5287EC64" w14:textId="4B841A47" w:rsidR="0069466D" w:rsidRPr="0069466D" w:rsidRDefault="0069466D" w:rsidP="0069466D">
      <w:pPr>
        <w:rPr>
          <w:szCs w:val="22"/>
        </w:rPr>
      </w:pPr>
      <w:r w:rsidRPr="0069466D">
        <w:rPr>
          <w:szCs w:val="22"/>
        </w:rPr>
        <w:t>L</w:t>
      </w:r>
      <w:r w:rsidRPr="0069466D">
        <w:rPr>
          <w:szCs w:val="22"/>
        </w:rPr>
        <w:t xml:space="preserve">a signature de cette convention n’acte pas d’engagement financier. Celui-ci est soumis </w:t>
      </w:r>
      <w:proofErr w:type="gramStart"/>
      <w:r w:rsidRPr="0069466D">
        <w:rPr>
          <w:szCs w:val="22"/>
        </w:rPr>
        <w:t>a</w:t>
      </w:r>
      <w:proofErr w:type="gramEnd"/>
      <w:r w:rsidRPr="0069466D">
        <w:rPr>
          <w:szCs w:val="22"/>
        </w:rPr>
        <w:t xml:space="preserve"> une demande de mission, formalisée par un devis, et en suivant une facturation par le centre de gestion après service fait.</w:t>
      </w:r>
    </w:p>
    <w:p w14:paraId="68610DA3" w14:textId="35428CDD" w:rsidR="0069466D" w:rsidRDefault="0069466D" w:rsidP="0069466D">
      <w:pPr>
        <w:pStyle w:val="Titre2"/>
      </w:pPr>
      <w:r>
        <w:t>CONSIDERANT</w:t>
      </w:r>
      <w:r w:rsidRPr="00393DC8">
        <w:t>,</w:t>
      </w:r>
    </w:p>
    <w:p w14:paraId="4ED190D7" w14:textId="02B51B0E" w:rsidR="0069466D" w:rsidRPr="0069466D" w:rsidRDefault="0069466D" w:rsidP="0069466D">
      <w:pPr>
        <w:pStyle w:val="FreeForm"/>
        <w:jc w:val="both"/>
        <w:rPr>
          <w:rFonts w:ascii="Arial" w:eastAsia="Calibri" w:hAnsi="Arial" w:cs="Times New Roman"/>
          <w:color w:val="4D4D4D"/>
          <w:sz w:val="22"/>
          <w:szCs w:val="22"/>
          <w:bdr w:val="none" w:sz="0" w:space="0" w:color="auto"/>
          <w14:textOutline w14:w="0" w14:cap="rnd" w14:cmpd="sng" w14:algn="ctr">
            <w14:noFill/>
            <w14:prstDash w14:val="solid"/>
            <w14:bevel/>
          </w14:textOutline>
        </w:rPr>
      </w:pPr>
      <w:r w:rsidRPr="0069466D">
        <w:rPr>
          <w:rStyle w:val="Sous-titreCar"/>
          <w:sz w:val="22"/>
          <w:szCs w:val="22"/>
        </w:rPr>
        <w:t>Le(a) Maire/Président(e)</w:t>
      </w:r>
      <w:r w:rsidRPr="0069466D">
        <w:rPr>
          <w:rFonts w:ascii="Arial" w:eastAsia="Calibri" w:hAnsi="Arial" w:cs="Times New Roman"/>
          <w:color w:val="4D4D4D"/>
          <w:sz w:val="22"/>
          <w:szCs w:val="22"/>
          <w:bdr w:val="none" w:sz="0" w:space="0" w:color="auto"/>
          <w14:textOutline w14:w="0" w14:cap="rnd" w14:cmpd="sng" w14:algn="ctr">
            <w14:noFill/>
            <w14:prstDash w14:val="solid"/>
            <w14:bevel/>
          </w14:textOutline>
        </w:rPr>
        <w:t xml:space="preserve"> considère qu’il s’agit d’une prestation facilitante compte tenu des difficultés pour recruter des agents ayant un minimum d’expérience dans la gestion des collectivités locales. </w:t>
      </w:r>
    </w:p>
    <w:p w14:paraId="58AE6889" w14:textId="77777777" w:rsidR="0069466D" w:rsidRPr="0069466D" w:rsidRDefault="0069466D" w:rsidP="0069466D">
      <w:pPr>
        <w:pStyle w:val="FreeForm"/>
        <w:jc w:val="both"/>
        <w:rPr>
          <w:rFonts w:ascii="Arial" w:eastAsia="Calibri" w:hAnsi="Arial" w:cs="Times New Roman"/>
          <w:color w:val="4D4D4D"/>
          <w:sz w:val="22"/>
          <w:szCs w:val="22"/>
          <w:bdr w:val="none" w:sz="0" w:space="0" w:color="auto"/>
          <w14:textOutline w14:w="0" w14:cap="rnd" w14:cmpd="sng" w14:algn="ctr">
            <w14:noFill/>
            <w14:prstDash w14:val="solid"/>
            <w14:bevel/>
          </w14:textOutline>
        </w:rPr>
      </w:pPr>
    </w:p>
    <w:p w14:paraId="35ED4735" w14:textId="5C8593FB" w:rsidR="0069466D" w:rsidRPr="0069466D" w:rsidRDefault="0069466D" w:rsidP="0069466D">
      <w:pPr>
        <w:pStyle w:val="FreeForm"/>
        <w:jc w:val="both"/>
        <w:rPr>
          <w:rFonts w:ascii="Arial" w:eastAsia="Calibri" w:hAnsi="Arial" w:cs="Times New Roman"/>
          <w:color w:val="4D4D4D"/>
          <w:sz w:val="22"/>
          <w:szCs w:val="22"/>
          <w:bdr w:val="none" w:sz="0" w:space="0" w:color="auto"/>
          <w14:textOutline w14:w="0" w14:cap="rnd" w14:cmpd="sng" w14:algn="ctr">
            <w14:noFill/>
            <w14:prstDash w14:val="solid"/>
            <w14:bevel/>
          </w14:textOutline>
        </w:rPr>
      </w:pPr>
      <w:r w:rsidRPr="0069466D">
        <w:rPr>
          <w:rFonts w:ascii="Arial" w:eastAsia="Calibri" w:hAnsi="Arial" w:cs="Times New Roman"/>
          <w:color w:val="4D4D4D"/>
          <w:sz w:val="22"/>
          <w:szCs w:val="22"/>
          <w:bdr w:val="none" w:sz="0" w:space="0" w:color="auto"/>
          <w14:textOutline w14:w="0" w14:cap="rnd" w14:cmpd="sng" w14:algn="ctr">
            <w14:noFill/>
            <w14:prstDash w14:val="solid"/>
            <w14:bevel/>
          </w14:textOutline>
        </w:rPr>
        <w:t xml:space="preserve">Cette prestation permet d’apporter une réponse immédiate dans la mesure de la disponibilité des agents du centre de gestion, garantissant que l’essentiel des besoins administratifs de </w:t>
      </w:r>
      <w:r w:rsidRPr="0069466D">
        <w:rPr>
          <w:rStyle w:val="Sous-titreCar"/>
          <w:sz w:val="22"/>
          <w:szCs w:val="22"/>
        </w:rPr>
        <w:t>Nom de la collectivité / l’établissement</w:t>
      </w:r>
      <w:r w:rsidRPr="0069466D">
        <w:rPr>
          <w:rFonts w:ascii="Arial" w:eastAsia="Calibri" w:hAnsi="Arial" w:cs="Times New Roman"/>
          <w:color w:val="4D4D4D"/>
          <w:sz w:val="22"/>
          <w:szCs w:val="22"/>
          <w:bdr w:val="none" w:sz="0" w:space="0" w:color="auto"/>
          <w14:textOutline w14:w="0" w14:cap="rnd" w14:cmpd="sng" w14:algn="ctr">
            <w14:noFill/>
            <w14:prstDash w14:val="solid"/>
            <w14:bevel/>
          </w14:textOutline>
        </w:rPr>
        <w:t xml:space="preserve"> </w:t>
      </w:r>
      <w:r w:rsidRPr="0069466D">
        <w:rPr>
          <w:rFonts w:ascii="Arial" w:eastAsia="Calibri" w:hAnsi="Arial" w:cs="Times New Roman"/>
          <w:color w:val="4D4D4D"/>
          <w:sz w:val="22"/>
          <w:szCs w:val="22"/>
          <w:bdr w:val="none" w:sz="0" w:space="0" w:color="auto"/>
          <w14:textOutline w14:w="0" w14:cap="rnd" w14:cmpd="sng" w14:algn="ctr">
            <w14:noFill/>
            <w14:prstDash w14:val="solid"/>
            <w14:bevel/>
          </w14:textOutline>
        </w:rPr>
        <w:t>seront servis.</w:t>
      </w:r>
    </w:p>
    <w:p w14:paraId="35B9F458" w14:textId="77777777" w:rsidR="0069466D" w:rsidRPr="0069466D" w:rsidRDefault="0069466D" w:rsidP="0069466D">
      <w:pPr>
        <w:pBdr>
          <w:top w:val="nil"/>
          <w:left w:val="nil"/>
          <w:bottom w:val="nil"/>
          <w:right w:val="nil"/>
          <w:between w:val="nil"/>
          <w:bar w:val="nil"/>
        </w:pBdr>
      </w:pPr>
    </w:p>
    <w:p w14:paraId="0297ACB8" w14:textId="77777777" w:rsidR="0069466D" w:rsidRDefault="0069466D" w:rsidP="0069466D">
      <w:pPr>
        <w:pStyle w:val="Titre2"/>
        <w:rPr>
          <w:rFonts w:eastAsia="Times New Roman" w:cs="Arial"/>
          <w:szCs w:val="22"/>
        </w:rPr>
      </w:pPr>
      <w:r w:rsidRPr="00DA2D47">
        <w:rPr>
          <w:rStyle w:val="Sous-titreCar"/>
          <w:bCs/>
          <w:color w:val="auto"/>
        </w:rPr>
        <w:t>Le Conseil municipal / Conseil syndical / Conseil de communauté / Conseil d’administration</w:t>
      </w:r>
      <w:r w:rsidRPr="00DA2D47">
        <w:rPr>
          <w:rFonts w:eastAsia="Times New Roman" w:cs="Arial"/>
          <w:szCs w:val="22"/>
        </w:rPr>
        <w:t>,</w:t>
      </w:r>
    </w:p>
    <w:p w14:paraId="44E4C8FD" w14:textId="77777777" w:rsidR="00FB3892" w:rsidRDefault="00FB3892" w:rsidP="00FB3892">
      <w:pPr>
        <w:pStyle w:val="Titre2"/>
      </w:pPr>
      <w:r w:rsidRPr="00393DC8">
        <w:t>Après en avoir délibéré,</w:t>
      </w:r>
    </w:p>
    <w:p w14:paraId="17FF5D24" w14:textId="14EEFB06" w:rsidR="00FB3892" w:rsidRPr="00FB3892" w:rsidRDefault="0069466D" w:rsidP="00FB3892">
      <w:pPr>
        <w:pStyle w:val="Titre2"/>
        <w:rPr>
          <w:rFonts w:eastAsia="Times New Roman"/>
          <w:b w:val="0"/>
          <w:bCs/>
        </w:rPr>
      </w:pPr>
      <w:r>
        <w:t>AUTORISE</w:t>
      </w:r>
      <w:r w:rsidR="00FB3892" w:rsidRPr="009070FD">
        <w:t>,</w:t>
      </w:r>
      <w:r w:rsidR="00FB3892" w:rsidRPr="00393DC8">
        <w:rPr>
          <w:rFonts w:eastAsia="Times New Roman"/>
          <w:b w:val="0"/>
          <w:bCs/>
        </w:rPr>
        <w:t xml:space="preserve"> </w:t>
      </w:r>
      <w:r w:rsidR="00FB3892" w:rsidRPr="0069466D">
        <w:rPr>
          <w:rFonts w:cs="Arial"/>
          <w:b w:val="0"/>
          <w:bCs/>
          <w:color w:val="5F5F5F"/>
          <w:sz w:val="22"/>
          <w:szCs w:val="22"/>
        </w:rPr>
        <w:t>à l’unanimité des membres présents et représentés</w:t>
      </w:r>
      <w:r w:rsidRPr="0069466D">
        <w:rPr>
          <w:rFonts w:cs="Arial"/>
          <w:b w:val="0"/>
          <w:bCs/>
          <w:color w:val="5F5F5F"/>
          <w:sz w:val="22"/>
          <w:szCs w:val="22"/>
        </w:rPr>
        <w:t xml:space="preserve">, </w:t>
      </w:r>
      <w:r>
        <w:rPr>
          <w:rFonts w:cs="Arial"/>
          <w:b w:val="0"/>
          <w:bCs/>
          <w:color w:val="5F5F5F"/>
          <w:sz w:val="22"/>
          <w:szCs w:val="22"/>
        </w:rPr>
        <w:t>l</w:t>
      </w:r>
      <w:r w:rsidRPr="0069466D">
        <w:rPr>
          <w:rStyle w:val="Sous-titreCar"/>
          <w:b w:val="0"/>
          <w:bCs/>
          <w:color w:val="5F5F5F"/>
          <w:sz w:val="22"/>
          <w:szCs w:val="22"/>
        </w:rPr>
        <w:t>e(a) Maire/Président(e)</w:t>
      </w:r>
      <w:r w:rsidRPr="0069466D">
        <w:rPr>
          <w:rStyle w:val="Sous-titreCar"/>
          <w:b w:val="0"/>
          <w:bCs/>
          <w:color w:val="5F5F5F"/>
          <w:sz w:val="22"/>
          <w:szCs w:val="22"/>
        </w:rPr>
        <w:t xml:space="preserve"> </w:t>
      </w:r>
      <w:proofErr w:type="gramStart"/>
      <w:r>
        <w:rPr>
          <w:rStyle w:val="Sous-titreCar"/>
          <w:b w:val="0"/>
          <w:bCs/>
          <w:color w:val="5F5F5F"/>
          <w:sz w:val="22"/>
          <w:szCs w:val="22"/>
        </w:rPr>
        <w:t>à</w:t>
      </w:r>
      <w:r w:rsidR="00FB3892" w:rsidRPr="0069466D">
        <w:rPr>
          <w:rFonts w:cs="Arial"/>
          <w:b w:val="0"/>
          <w:bCs/>
          <w:color w:val="5F5F5F"/>
          <w:sz w:val="22"/>
          <w:szCs w:val="22"/>
        </w:rPr>
        <w:t>:</w:t>
      </w:r>
      <w:proofErr w:type="gramEnd"/>
    </w:p>
    <w:p w14:paraId="566A4F6B" w14:textId="77777777" w:rsidR="0069466D" w:rsidRDefault="0069466D" w:rsidP="0069466D">
      <w:pPr>
        <w:pStyle w:val="Paragraphedeliste"/>
        <w:numPr>
          <w:ilvl w:val="1"/>
          <w:numId w:val="8"/>
        </w:numPr>
        <w:ind w:left="284" w:hanging="284"/>
      </w:pPr>
      <w:proofErr w:type="gramStart"/>
      <w:r>
        <w:t>s</w:t>
      </w:r>
      <w:r w:rsidRPr="00EC79E1">
        <w:t>igner</w:t>
      </w:r>
      <w:proofErr w:type="gramEnd"/>
      <w:r w:rsidRPr="00EC79E1">
        <w:t xml:space="preserve"> la convention d’adhésion au service de secrétaires de mairie itinérants dans les conditions stipulées ci-dessus ;</w:t>
      </w:r>
    </w:p>
    <w:p w14:paraId="73D9CCC8" w14:textId="77777777" w:rsidR="0069466D" w:rsidRDefault="0069466D" w:rsidP="0069466D">
      <w:pPr>
        <w:pStyle w:val="Paragraphedeliste"/>
        <w:numPr>
          <w:ilvl w:val="1"/>
          <w:numId w:val="8"/>
        </w:numPr>
        <w:ind w:left="284" w:hanging="284"/>
      </w:pPr>
      <w:proofErr w:type="gramStart"/>
      <w:r w:rsidRPr="00EC79E1">
        <w:lastRenderedPageBreak/>
        <w:t>procéder</w:t>
      </w:r>
      <w:proofErr w:type="gramEnd"/>
      <w:r w:rsidRPr="00EC79E1">
        <w:t xml:space="preserve"> aux demandes de mise à disposition </w:t>
      </w:r>
      <w:r w:rsidRPr="0069466D">
        <w:rPr>
          <w:highlight w:val="yellow"/>
        </w:rPr>
        <w:t>(éventuellement dans une limite maximale de … heures par an)</w:t>
      </w:r>
      <w:r w:rsidRPr="00EC79E1">
        <w:t xml:space="preserve"> en cas de besoins, au coût stipulé par le Centre de g</w:t>
      </w:r>
      <w:r>
        <w:t>estion ;</w:t>
      </w:r>
      <w:r w:rsidRPr="00EC79E1">
        <w:t xml:space="preserve"> </w:t>
      </w:r>
    </w:p>
    <w:p w14:paraId="12350E46" w14:textId="7D59A9F3" w:rsidR="0069466D" w:rsidRPr="00EC79E1" w:rsidRDefault="0069466D" w:rsidP="0069466D">
      <w:pPr>
        <w:pStyle w:val="Paragraphedeliste"/>
        <w:numPr>
          <w:ilvl w:val="1"/>
          <w:numId w:val="8"/>
        </w:numPr>
        <w:ind w:left="284" w:hanging="284"/>
      </w:pPr>
      <w:proofErr w:type="gramStart"/>
      <w:r>
        <w:t>p</w:t>
      </w:r>
      <w:r w:rsidRPr="00EC79E1">
        <w:t>révoir</w:t>
      </w:r>
      <w:proofErr w:type="gramEnd"/>
      <w:r w:rsidRPr="00EC79E1">
        <w:t xml:space="preserve"> les crédits afférents à l’utilisation de ce service.</w:t>
      </w:r>
    </w:p>
    <w:p w14:paraId="18713E97" w14:textId="77777777" w:rsidR="0069466D" w:rsidRPr="00EC79E1" w:rsidRDefault="0069466D" w:rsidP="0069466D">
      <w:pPr>
        <w:pStyle w:val="FreeForm"/>
        <w:jc w:val="both"/>
        <w:rPr>
          <w:rFonts w:ascii="Arial" w:eastAsia="Lucida Grande" w:hAnsi="Arial" w:cs="Arial"/>
        </w:rPr>
      </w:pPr>
    </w:p>
    <w:p w14:paraId="26773ED0" w14:textId="77777777" w:rsidR="009070FD" w:rsidRPr="006F0851" w:rsidRDefault="009070FD" w:rsidP="00B0510D">
      <w:pPr>
        <w:rPr>
          <w:rStyle w:val="Accentuationlgre"/>
          <w:i w:val="0"/>
          <w:iCs w:val="0"/>
          <w:color w:val="4D4D4D"/>
        </w:rPr>
      </w:pPr>
    </w:p>
    <w:p w14:paraId="47B1797E" w14:textId="77777777" w:rsidR="000D4565" w:rsidRPr="000D4565" w:rsidRDefault="00ED0EC9" w:rsidP="000D4565">
      <w:pPr>
        <w:pStyle w:val="Sous-titre"/>
        <w:shd w:val="clear" w:color="auto" w:fill="auto"/>
        <w:ind w:left="3540" w:firstLine="708"/>
        <w:contextualSpacing/>
        <w:rPr>
          <w:rFonts w:eastAsia="Times New Roman"/>
          <w:highlight w:val="yellow"/>
        </w:rPr>
      </w:pPr>
      <w:r w:rsidRPr="000D4565">
        <w:rPr>
          <w:rFonts w:eastAsia="Times New Roman"/>
          <w:highlight w:val="yellow"/>
        </w:rPr>
        <w:t xml:space="preserve">Fait à……, </w:t>
      </w:r>
    </w:p>
    <w:p w14:paraId="7E8EBEFF" w14:textId="77777777" w:rsidR="00ED0EC9" w:rsidRPr="009070FD" w:rsidRDefault="00ED0EC9" w:rsidP="009070FD">
      <w:pPr>
        <w:pStyle w:val="Sous-titre"/>
        <w:shd w:val="clear" w:color="auto" w:fill="auto"/>
        <w:ind w:left="3540" w:firstLine="708"/>
        <w:contextualSpacing/>
        <w:rPr>
          <w:rFonts w:eastAsia="Times New Roman"/>
        </w:rPr>
      </w:pPr>
      <w:proofErr w:type="gramStart"/>
      <w:r w:rsidRPr="000D4565">
        <w:rPr>
          <w:rFonts w:eastAsia="Times New Roman"/>
          <w:highlight w:val="yellow"/>
        </w:rPr>
        <w:t>le</w:t>
      </w:r>
      <w:proofErr w:type="gramEnd"/>
      <w:r w:rsidRPr="000D4565">
        <w:rPr>
          <w:rFonts w:eastAsia="Times New Roman"/>
          <w:highlight w:val="yellow"/>
        </w:rPr>
        <w:t xml:space="preserve"> </w:t>
      </w:r>
      <w:r w:rsidR="000D4565" w:rsidRPr="000D4565">
        <w:rPr>
          <w:rFonts w:eastAsia="Times New Roman"/>
          <w:highlight w:val="yellow"/>
        </w:rPr>
        <w:t>JJ/MM/AAA</w:t>
      </w:r>
    </w:p>
    <w:p w14:paraId="45422FE0" w14:textId="77777777" w:rsidR="00ED0EC9" w:rsidRPr="000D4565" w:rsidRDefault="00ED0EC9" w:rsidP="004A3A54">
      <w:pPr>
        <w:spacing w:after="0"/>
        <w:ind w:left="5103"/>
        <w:rPr>
          <w:rFonts w:eastAsia="Times New Roman" w:cs="Arial"/>
          <w:bCs/>
          <w:szCs w:val="22"/>
        </w:rPr>
      </w:pPr>
    </w:p>
    <w:p w14:paraId="17338C4E" w14:textId="77777777" w:rsidR="004A3A54" w:rsidRPr="000D4565" w:rsidRDefault="00C56012" w:rsidP="000D4565">
      <w:pPr>
        <w:spacing w:after="0"/>
        <w:ind w:left="3540" w:firstLine="708"/>
        <w:rPr>
          <w:rFonts w:eastAsia="Times New Roman" w:cs="Arial"/>
          <w:bCs/>
          <w:szCs w:val="22"/>
        </w:rPr>
      </w:pPr>
      <w:r>
        <w:rPr>
          <w:rStyle w:val="Sous-titreCar"/>
          <w:i/>
          <w:iCs/>
          <w:highlight w:val="yellow"/>
        </w:rPr>
        <w:t>Le</w:t>
      </w:r>
      <w:r w:rsidR="006F0851" w:rsidRPr="000D4565">
        <w:rPr>
          <w:rStyle w:val="Sous-titreCar"/>
          <w:i/>
          <w:iCs/>
          <w:highlight w:val="yellow"/>
        </w:rPr>
        <w:t>(a) Maire/Président(e)</w:t>
      </w:r>
      <w:r w:rsidR="006F0851" w:rsidRPr="000D4565">
        <w:rPr>
          <w:rStyle w:val="Accentuationlgre"/>
          <w:color w:val="4D4D4D"/>
        </w:rPr>
        <w:t>,</w:t>
      </w:r>
    </w:p>
    <w:p w14:paraId="2F9A3D57" w14:textId="77777777" w:rsidR="004A3A54" w:rsidRPr="00B0510D" w:rsidRDefault="004A3A54" w:rsidP="004A3A54">
      <w:pPr>
        <w:spacing w:after="0"/>
        <w:ind w:left="5103"/>
        <w:rPr>
          <w:rFonts w:eastAsia="Times New Roman" w:cs="Arial"/>
          <w:bCs/>
          <w:szCs w:val="22"/>
        </w:rPr>
      </w:pPr>
    </w:p>
    <w:p w14:paraId="4B300480" w14:textId="77777777" w:rsidR="00584FFB" w:rsidRDefault="00584FFB" w:rsidP="004A3A54">
      <w:pPr>
        <w:spacing w:after="0"/>
        <w:rPr>
          <w:rFonts w:eastAsiaTheme="minorHAnsi" w:cs="Arial"/>
          <w:szCs w:val="22"/>
          <w:lang w:eastAsia="en-US"/>
        </w:rPr>
      </w:pPr>
    </w:p>
    <w:p w14:paraId="0C2990CC" w14:textId="77777777" w:rsidR="00584FFB" w:rsidRDefault="00584FFB" w:rsidP="004A3A54">
      <w:pPr>
        <w:spacing w:after="0"/>
        <w:rPr>
          <w:rFonts w:eastAsiaTheme="minorHAnsi" w:cs="Arial"/>
          <w:szCs w:val="22"/>
          <w:lang w:eastAsia="en-US"/>
        </w:rPr>
      </w:pPr>
    </w:p>
    <w:p w14:paraId="31A4A3F9" w14:textId="77777777" w:rsidR="000D4565" w:rsidRPr="009070FD" w:rsidRDefault="00C56012" w:rsidP="009070FD">
      <w:pPr>
        <w:pStyle w:val="Citationintense"/>
        <w:ind w:left="680" w:right="680"/>
        <w:jc w:val="both"/>
        <w:rPr>
          <w:sz w:val="16"/>
          <w:szCs w:val="18"/>
          <w:lang w:eastAsia="en-US"/>
        </w:rPr>
      </w:pPr>
      <w:r w:rsidRPr="009070FD">
        <w:rPr>
          <w:rStyle w:val="Sous-titreCar"/>
          <w:sz w:val="16"/>
          <w:szCs w:val="16"/>
          <w:highlight w:val="yellow"/>
        </w:rPr>
        <w:t>Le</w:t>
      </w:r>
      <w:r w:rsidR="000D4565" w:rsidRPr="009070FD">
        <w:rPr>
          <w:rStyle w:val="Sous-titreCar"/>
          <w:sz w:val="16"/>
          <w:szCs w:val="16"/>
          <w:highlight w:val="yellow"/>
        </w:rPr>
        <w:t>(a) Maire/Président(e)</w:t>
      </w:r>
      <w:r w:rsidR="000D4565" w:rsidRPr="009070FD">
        <w:rPr>
          <w:rStyle w:val="Accentuationlgre"/>
          <w:color w:val="4D4D4D"/>
          <w:sz w:val="16"/>
          <w:szCs w:val="16"/>
        </w:rPr>
        <w:t xml:space="preserve"> </w:t>
      </w:r>
      <w:r w:rsidR="000D4565" w:rsidRPr="009070FD">
        <w:rPr>
          <w:sz w:val="16"/>
          <w:szCs w:val="18"/>
          <w:lang w:eastAsia="en-US"/>
        </w:rPr>
        <w:t>certifie sous sa responsabilité le caractère exécutoire de cet acte et informe que celui-ci peut faire l’objet d’un recours pour excès de pouvoir devant le Tribun</w:t>
      </w:r>
      <w:r w:rsidR="00584FFB">
        <w:rPr>
          <w:sz w:val="16"/>
          <w:szCs w:val="18"/>
          <w:lang w:eastAsia="en-US"/>
        </w:rPr>
        <w:t xml:space="preserve">al administratif de Montpellier </w:t>
      </w:r>
      <w:r w:rsidR="000D4565" w:rsidRPr="009070FD">
        <w:rPr>
          <w:sz w:val="16"/>
          <w:szCs w:val="18"/>
          <w:lang w:eastAsia="en-US"/>
        </w:rPr>
        <w:t>dans un délai de deux mois à compter de sa transmission au représentant de l’Etat le</w:t>
      </w:r>
      <w:r w:rsidR="00F64723">
        <w:rPr>
          <w:sz w:val="16"/>
          <w:szCs w:val="18"/>
          <w:lang w:eastAsia="en-US"/>
        </w:rPr>
        <w:t>……………………………</w:t>
      </w:r>
      <w:r w:rsidR="000D4565" w:rsidRPr="009070FD">
        <w:rPr>
          <w:sz w:val="16"/>
          <w:szCs w:val="18"/>
          <w:lang w:eastAsia="en-US"/>
        </w:rPr>
        <w:t xml:space="preserve">et de sa publication le </w:t>
      </w:r>
      <w:r w:rsidR="00F64723">
        <w:rPr>
          <w:sz w:val="16"/>
          <w:szCs w:val="18"/>
          <w:lang w:eastAsia="en-US"/>
        </w:rPr>
        <w:t>……………………………</w:t>
      </w:r>
      <w:r w:rsidR="000D4565" w:rsidRPr="009070FD">
        <w:rPr>
          <w:sz w:val="16"/>
          <w:szCs w:val="18"/>
          <w:lang w:eastAsia="en-US"/>
        </w:rPr>
        <w:t>.</w:t>
      </w:r>
    </w:p>
    <w:sectPr w:rsidR="000D4565" w:rsidRPr="009070FD" w:rsidSect="009070FD">
      <w:headerReference w:type="default" r:id="rId8"/>
      <w:footerReference w:type="default" r:id="rId9"/>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F626" w14:textId="77777777" w:rsidR="00A91383" w:rsidRDefault="00A91383" w:rsidP="00061606">
      <w:pPr>
        <w:spacing w:after="0"/>
      </w:pPr>
      <w:r>
        <w:separator/>
      </w:r>
    </w:p>
  </w:endnote>
  <w:endnote w:type="continuationSeparator" w:id="0">
    <w:p w14:paraId="7834CC15" w14:textId="77777777" w:rsidR="00A91383" w:rsidRDefault="00A91383" w:rsidP="00061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onstanz Light">
    <w:altName w:val="Calibri"/>
    <w:panose1 w:val="00000400000000000000"/>
    <w:charset w:val="00"/>
    <w:family w:val="modern"/>
    <w:notTrueType/>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1D97" w14:textId="77777777" w:rsidR="00C56012" w:rsidRPr="00C56012" w:rsidRDefault="00EA462F" w:rsidP="00584FFB">
    <w:pPr>
      <w:pStyle w:val="Pieddepage"/>
      <w:jc w:val="center"/>
      <w:rPr>
        <w:sz w:val="18"/>
        <w:szCs w:val="16"/>
      </w:rPr>
    </w:pPr>
    <w:r w:rsidRPr="00FE5DD0">
      <w:rPr>
        <w:sz w:val="18"/>
        <w:szCs w:val="16"/>
      </w:rPr>
      <w:t>Délibération</w:t>
    </w:r>
    <w:r w:rsidR="00C56012" w:rsidRPr="00FE5DD0">
      <w:rPr>
        <w:sz w:val="18"/>
        <w:szCs w:val="16"/>
      </w:rPr>
      <w:t xml:space="preserve"> </w:t>
    </w:r>
    <w:r w:rsidR="00C56012" w:rsidRPr="00C56012">
      <w:rPr>
        <w:sz w:val="18"/>
        <w:szCs w:val="16"/>
        <w:highlight w:val="yellow"/>
      </w:rPr>
      <w:t>N°AAAA-XX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9B21" w14:textId="77777777" w:rsidR="00A91383" w:rsidRDefault="00A91383" w:rsidP="00061606">
      <w:pPr>
        <w:spacing w:after="0"/>
      </w:pPr>
      <w:r>
        <w:separator/>
      </w:r>
    </w:p>
  </w:footnote>
  <w:footnote w:type="continuationSeparator" w:id="0">
    <w:p w14:paraId="6E1265F8" w14:textId="77777777" w:rsidR="00A91383" w:rsidRDefault="00A91383" w:rsidP="000616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F0B1" w14:textId="77777777" w:rsidR="00161D81" w:rsidRPr="004057F5" w:rsidRDefault="00A91383">
    <w:pPr>
      <w:pStyle w:val="En-tte"/>
      <w:rPr>
        <w:b/>
        <w:bCs/>
      </w:rPr>
    </w:pPr>
    <w:sdt>
      <w:sdtPr>
        <w:id w:val="1600071168"/>
        <w:docPartObj>
          <w:docPartGallery w:val="Watermarks"/>
          <w:docPartUnique/>
        </w:docPartObj>
      </w:sdtPr>
      <w:sdtEndPr/>
      <w:sdtContent>
        <w:r>
          <w:pict w14:anchorId="633B8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30798" o:spid="_x0000_s2049" type="#_x0000_t136" style="position:absolute;left:0;text-align:left;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sdtContent>
    </w:sdt>
    <w:r w:rsidR="004057F5" w:rsidRPr="004057F5">
      <w:rPr>
        <w:b/>
        <w:bCs/>
        <w:highlight w:val="yellow"/>
      </w:rP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4E3D"/>
    <w:multiLevelType w:val="hybridMultilevel"/>
    <w:tmpl w:val="A8D6942A"/>
    <w:lvl w:ilvl="0" w:tplc="D8CCAC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367EE8"/>
    <w:multiLevelType w:val="hybridMultilevel"/>
    <w:tmpl w:val="CDF6DC90"/>
    <w:lvl w:ilvl="0" w:tplc="5DB084BA">
      <w:start w:val="1"/>
      <w:numFmt w:val="bullet"/>
      <w:lvlText w:val="-"/>
      <w:lvlJc w:val="left"/>
      <w:pPr>
        <w:ind w:left="720" w:hanging="360"/>
      </w:pPr>
      <w:rPr>
        <w:rFonts w:ascii="Konstanz Light" w:hAnsi="Konstanz Light" w:hint="default"/>
        <w:color w:val="auto"/>
      </w:rPr>
    </w:lvl>
    <w:lvl w:ilvl="1" w:tplc="16401C22">
      <w:numFmt w:val="bullet"/>
      <w:lvlText w:val=""/>
      <w:lvlJc w:val="left"/>
      <w:pPr>
        <w:ind w:left="1440" w:hanging="360"/>
      </w:pPr>
      <w:rPr>
        <w:rFonts w:ascii="Wingdings" w:eastAsia="Calibri"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C07E6D"/>
    <w:multiLevelType w:val="hybridMultilevel"/>
    <w:tmpl w:val="C1DA5B26"/>
    <w:lvl w:ilvl="0" w:tplc="5DB084BA">
      <w:start w:val="1"/>
      <w:numFmt w:val="bullet"/>
      <w:lvlText w:val="-"/>
      <w:lvlJc w:val="left"/>
      <w:pPr>
        <w:ind w:left="720" w:hanging="360"/>
      </w:pPr>
      <w:rPr>
        <w:rFonts w:ascii="Konstanz Light" w:hAnsi="Konstanz Light"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6130F2"/>
    <w:multiLevelType w:val="hybridMultilevel"/>
    <w:tmpl w:val="E42CF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541025"/>
    <w:multiLevelType w:val="hybridMultilevel"/>
    <w:tmpl w:val="1DEE7480"/>
    <w:lvl w:ilvl="0" w:tplc="5DB084BA">
      <w:start w:val="1"/>
      <w:numFmt w:val="bullet"/>
      <w:lvlText w:val="-"/>
      <w:lvlJc w:val="left"/>
      <w:pPr>
        <w:ind w:left="720" w:hanging="360"/>
      </w:pPr>
      <w:rPr>
        <w:rFonts w:ascii="Konstanz Light" w:hAnsi="Konstanz Light" w:hint="default"/>
        <w:color w:val="auto"/>
      </w:rPr>
    </w:lvl>
    <w:lvl w:ilvl="1" w:tplc="5DB084BA">
      <w:start w:val="1"/>
      <w:numFmt w:val="bullet"/>
      <w:lvlText w:val="-"/>
      <w:lvlJc w:val="left"/>
      <w:pPr>
        <w:ind w:left="1440" w:hanging="360"/>
      </w:pPr>
      <w:rPr>
        <w:rFonts w:ascii="Konstanz Light" w:hAnsi="Konstanz Light"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BE7EA9"/>
    <w:multiLevelType w:val="hybridMultilevel"/>
    <w:tmpl w:val="F8069FFE"/>
    <w:lvl w:ilvl="0" w:tplc="5DB084BA">
      <w:start w:val="1"/>
      <w:numFmt w:val="bullet"/>
      <w:lvlText w:val="-"/>
      <w:lvlJc w:val="left"/>
      <w:pPr>
        <w:ind w:left="720" w:hanging="360"/>
      </w:pPr>
      <w:rPr>
        <w:rFonts w:ascii="Konstanz Light" w:hAnsi="Konstanz Light"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957713"/>
    <w:multiLevelType w:val="hybridMultilevel"/>
    <w:tmpl w:val="C64243EA"/>
    <w:lvl w:ilvl="0" w:tplc="5DB084BA">
      <w:start w:val="1"/>
      <w:numFmt w:val="bullet"/>
      <w:lvlText w:val="-"/>
      <w:lvlJc w:val="left"/>
      <w:pPr>
        <w:ind w:left="1428" w:hanging="360"/>
      </w:pPr>
      <w:rPr>
        <w:rFonts w:ascii="Konstanz Light" w:hAnsi="Konstanz Light"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600A33DE"/>
    <w:multiLevelType w:val="hybridMultilevel"/>
    <w:tmpl w:val="68307EA4"/>
    <w:lvl w:ilvl="0" w:tplc="EECC8C1A">
      <w:numFmt w:val="bullet"/>
      <w:lvlText w:val=""/>
      <w:lvlJc w:val="left"/>
      <w:pPr>
        <w:ind w:left="1080" w:hanging="360"/>
      </w:pPr>
      <w:rPr>
        <w:rFonts w:ascii="Wingdings" w:eastAsia="Calibr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6D"/>
    <w:rsid w:val="00061606"/>
    <w:rsid w:val="00061FDE"/>
    <w:rsid w:val="000D4565"/>
    <w:rsid w:val="000F3944"/>
    <w:rsid w:val="001474BA"/>
    <w:rsid w:val="00161D81"/>
    <w:rsid w:val="001819EF"/>
    <w:rsid w:val="001867C5"/>
    <w:rsid w:val="001E6E3D"/>
    <w:rsid w:val="00232A64"/>
    <w:rsid w:val="002C42E1"/>
    <w:rsid w:val="002E7411"/>
    <w:rsid w:val="00393DC8"/>
    <w:rsid w:val="003A47E0"/>
    <w:rsid w:val="003A7DEB"/>
    <w:rsid w:val="003C5E54"/>
    <w:rsid w:val="003E1AC2"/>
    <w:rsid w:val="004057F5"/>
    <w:rsid w:val="00413C3C"/>
    <w:rsid w:val="00447901"/>
    <w:rsid w:val="00487ED1"/>
    <w:rsid w:val="004A3A54"/>
    <w:rsid w:val="004B17D6"/>
    <w:rsid w:val="004B1F6B"/>
    <w:rsid w:val="00583EBE"/>
    <w:rsid w:val="00584FFB"/>
    <w:rsid w:val="005B41A6"/>
    <w:rsid w:val="005D20A9"/>
    <w:rsid w:val="0061677A"/>
    <w:rsid w:val="0069466D"/>
    <w:rsid w:val="006C4BE4"/>
    <w:rsid w:val="006F0851"/>
    <w:rsid w:val="00771387"/>
    <w:rsid w:val="00795DAF"/>
    <w:rsid w:val="007C3BF9"/>
    <w:rsid w:val="007D738D"/>
    <w:rsid w:val="00840FD2"/>
    <w:rsid w:val="0086467D"/>
    <w:rsid w:val="009070FD"/>
    <w:rsid w:val="009153CC"/>
    <w:rsid w:val="009D7F62"/>
    <w:rsid w:val="00A055E9"/>
    <w:rsid w:val="00A167A7"/>
    <w:rsid w:val="00A84824"/>
    <w:rsid w:val="00A859F3"/>
    <w:rsid w:val="00A91383"/>
    <w:rsid w:val="00A91CAD"/>
    <w:rsid w:val="00B0510D"/>
    <w:rsid w:val="00B51203"/>
    <w:rsid w:val="00B7016E"/>
    <w:rsid w:val="00B76A58"/>
    <w:rsid w:val="00B808A7"/>
    <w:rsid w:val="00B85AB6"/>
    <w:rsid w:val="00C20B44"/>
    <w:rsid w:val="00C2587C"/>
    <w:rsid w:val="00C3319D"/>
    <w:rsid w:val="00C542A1"/>
    <w:rsid w:val="00C56012"/>
    <w:rsid w:val="00CD13FE"/>
    <w:rsid w:val="00D04C62"/>
    <w:rsid w:val="00D424AF"/>
    <w:rsid w:val="00D46B7E"/>
    <w:rsid w:val="00DA2FFF"/>
    <w:rsid w:val="00DA4499"/>
    <w:rsid w:val="00DC2F73"/>
    <w:rsid w:val="00DF63F8"/>
    <w:rsid w:val="00E75355"/>
    <w:rsid w:val="00EA462F"/>
    <w:rsid w:val="00ED0EC9"/>
    <w:rsid w:val="00ED4A21"/>
    <w:rsid w:val="00F64723"/>
    <w:rsid w:val="00F66768"/>
    <w:rsid w:val="00F71D59"/>
    <w:rsid w:val="00FB3892"/>
    <w:rsid w:val="00FE5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EEA495"/>
  <w15:docId w15:val="{D49CC911-1F66-485A-815D-CB9CDCE6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alibri" w:hAnsi="Century Gothic" w:cs="Times New Roman"/>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51"/>
    <w:pPr>
      <w:spacing w:after="100" w:line="240" w:lineRule="auto"/>
      <w:jc w:val="both"/>
    </w:pPr>
    <w:rPr>
      <w:rFonts w:ascii="Arial" w:hAnsi="Arial"/>
      <w:color w:val="4D4D4D"/>
      <w:szCs w:val="20"/>
      <w:lang w:eastAsia="fr-FR"/>
    </w:rPr>
  </w:style>
  <w:style w:type="paragraph" w:styleId="Titre1">
    <w:name w:val="heading 1"/>
    <w:basedOn w:val="Normal"/>
    <w:next w:val="Normal"/>
    <w:link w:val="Titre1Car"/>
    <w:autoRedefine/>
    <w:uiPriority w:val="9"/>
    <w:qFormat/>
    <w:rsid w:val="00D04C62"/>
    <w:pPr>
      <w:keepNext/>
      <w:keepLines/>
      <w:spacing w:before="200"/>
      <w:jc w:val="right"/>
      <w:outlineLvl w:val="0"/>
    </w:pPr>
    <w:rPr>
      <w:rFonts w:eastAsiaTheme="majorEastAsia" w:cstheme="majorBidi"/>
      <w:b/>
      <w:color w:val="000000" w:themeColor="text1" w:themeShade="BF"/>
      <w:sz w:val="40"/>
      <w:szCs w:val="40"/>
    </w:rPr>
  </w:style>
  <w:style w:type="paragraph" w:styleId="Titre2">
    <w:name w:val="heading 2"/>
    <w:aliases w:val="Sous titre"/>
    <w:basedOn w:val="Normal"/>
    <w:next w:val="Normal"/>
    <w:link w:val="Titre2Car"/>
    <w:uiPriority w:val="9"/>
    <w:unhideWhenUsed/>
    <w:qFormat/>
    <w:rsid w:val="0069466D"/>
    <w:pPr>
      <w:keepNext/>
      <w:keepLines/>
      <w:spacing w:before="360" w:after="120"/>
      <w:jc w:val="left"/>
      <w:outlineLvl w:val="1"/>
    </w:pPr>
    <w:rPr>
      <w:rFonts w:eastAsiaTheme="majorEastAsia" w:cstheme="majorBidi"/>
      <w:b/>
      <w:color w:val="auto"/>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0EC9"/>
    <w:pPr>
      <w:tabs>
        <w:tab w:val="center" w:pos="4536"/>
        <w:tab w:val="right" w:pos="9072"/>
      </w:tabs>
      <w:spacing w:after="0"/>
    </w:pPr>
  </w:style>
  <w:style w:type="character" w:customStyle="1" w:styleId="En-tteCar">
    <w:name w:val="En-tête Car"/>
    <w:basedOn w:val="Policepardfaut"/>
    <w:link w:val="En-tte"/>
    <w:uiPriority w:val="99"/>
    <w:rsid w:val="00ED0EC9"/>
    <w:rPr>
      <w:rFonts w:ascii="Calibri" w:hAnsi="Calibri"/>
      <w:szCs w:val="20"/>
      <w:lang w:eastAsia="fr-FR"/>
    </w:rPr>
  </w:style>
  <w:style w:type="paragraph" w:styleId="Citationintense">
    <w:name w:val="Intense Quote"/>
    <w:basedOn w:val="Normal"/>
    <w:next w:val="Normal"/>
    <w:link w:val="CitationintenseCar"/>
    <w:uiPriority w:val="30"/>
    <w:qFormat/>
    <w:rsid w:val="000D4565"/>
    <w:pPr>
      <w:pBdr>
        <w:top w:val="single" w:sz="4" w:space="10" w:color="4D4D4D"/>
        <w:bottom w:val="single" w:sz="4" w:space="10" w:color="4D4D4D"/>
      </w:pBdr>
      <w:spacing w:before="360" w:after="360"/>
      <w:ind w:left="864" w:right="864"/>
      <w:jc w:val="center"/>
    </w:pPr>
    <w:rPr>
      <w:i/>
      <w:iCs/>
      <w:sz w:val="18"/>
    </w:rPr>
  </w:style>
  <w:style w:type="character" w:customStyle="1" w:styleId="CitationintenseCar">
    <w:name w:val="Citation intense Car"/>
    <w:basedOn w:val="Policepardfaut"/>
    <w:link w:val="Citationintense"/>
    <w:uiPriority w:val="30"/>
    <w:rsid w:val="000D4565"/>
    <w:rPr>
      <w:rFonts w:ascii="Arial" w:hAnsi="Arial"/>
      <w:i/>
      <w:iCs/>
      <w:color w:val="4D4D4D"/>
      <w:sz w:val="18"/>
      <w:szCs w:val="20"/>
      <w:lang w:eastAsia="fr-FR"/>
    </w:rPr>
  </w:style>
  <w:style w:type="paragraph" w:styleId="Textedebulles">
    <w:name w:val="Balloon Text"/>
    <w:basedOn w:val="Normal"/>
    <w:link w:val="TextedebullesCar"/>
    <w:uiPriority w:val="99"/>
    <w:semiHidden/>
    <w:unhideWhenUsed/>
    <w:rsid w:val="0006160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61606"/>
    <w:rPr>
      <w:rFonts w:ascii="Tahoma" w:hAnsi="Tahoma" w:cs="Tahoma"/>
      <w:sz w:val="16"/>
      <w:szCs w:val="16"/>
      <w:lang w:eastAsia="fr-FR"/>
    </w:rPr>
  </w:style>
  <w:style w:type="paragraph" w:styleId="Notedebasdepage">
    <w:name w:val="footnote text"/>
    <w:basedOn w:val="Normal"/>
    <w:link w:val="NotedebasdepageCar"/>
    <w:uiPriority w:val="99"/>
    <w:semiHidden/>
    <w:unhideWhenUsed/>
    <w:rsid w:val="00061606"/>
    <w:pPr>
      <w:spacing w:after="0"/>
    </w:pPr>
    <w:rPr>
      <w:sz w:val="20"/>
    </w:rPr>
  </w:style>
  <w:style w:type="character" w:customStyle="1" w:styleId="NotedebasdepageCar">
    <w:name w:val="Note de bas de page Car"/>
    <w:basedOn w:val="Policepardfaut"/>
    <w:link w:val="Notedebasdepage"/>
    <w:uiPriority w:val="99"/>
    <w:semiHidden/>
    <w:rsid w:val="00061606"/>
    <w:rPr>
      <w:rFonts w:ascii="Calibri" w:hAnsi="Calibri"/>
      <w:sz w:val="20"/>
      <w:szCs w:val="20"/>
      <w:lang w:eastAsia="fr-FR"/>
    </w:rPr>
  </w:style>
  <w:style w:type="character" w:styleId="Appelnotedebasdep">
    <w:name w:val="footnote reference"/>
    <w:basedOn w:val="Policepardfaut"/>
    <w:uiPriority w:val="99"/>
    <w:semiHidden/>
    <w:unhideWhenUsed/>
    <w:rsid w:val="00061606"/>
    <w:rPr>
      <w:vertAlign w:val="superscript"/>
    </w:rPr>
  </w:style>
  <w:style w:type="paragraph" w:styleId="Sansinterligne">
    <w:name w:val="No Spacing"/>
    <w:autoRedefine/>
    <w:uiPriority w:val="1"/>
    <w:qFormat/>
    <w:rsid w:val="00D04C62"/>
    <w:pPr>
      <w:spacing w:after="0" w:line="240" w:lineRule="auto"/>
    </w:pPr>
    <w:rPr>
      <w:rFonts w:ascii="Arial" w:hAnsi="Arial"/>
      <w:color w:val="4D4D4D"/>
      <w:szCs w:val="20"/>
      <w:lang w:eastAsia="fr-FR"/>
    </w:rPr>
  </w:style>
  <w:style w:type="character" w:customStyle="1" w:styleId="Titre1Car">
    <w:name w:val="Titre 1 Car"/>
    <w:basedOn w:val="Policepardfaut"/>
    <w:link w:val="Titre1"/>
    <w:uiPriority w:val="9"/>
    <w:rsid w:val="00D04C62"/>
    <w:rPr>
      <w:rFonts w:ascii="Arial" w:eastAsiaTheme="majorEastAsia" w:hAnsi="Arial" w:cstheme="majorBidi"/>
      <w:b/>
      <w:color w:val="000000" w:themeColor="text1" w:themeShade="BF"/>
      <w:sz w:val="40"/>
      <w:szCs w:val="40"/>
      <w:lang w:eastAsia="fr-FR"/>
    </w:rPr>
  </w:style>
  <w:style w:type="character" w:customStyle="1" w:styleId="Titre2Car">
    <w:name w:val="Titre 2 Car"/>
    <w:aliases w:val="Sous titre Car"/>
    <w:basedOn w:val="Policepardfaut"/>
    <w:link w:val="Titre2"/>
    <w:uiPriority w:val="9"/>
    <w:rsid w:val="0069466D"/>
    <w:rPr>
      <w:rFonts w:ascii="Arial" w:eastAsiaTheme="majorEastAsia" w:hAnsi="Arial" w:cstheme="majorBidi"/>
      <w:b/>
      <w:sz w:val="26"/>
      <w:szCs w:val="26"/>
      <w:lang w:eastAsia="fr-FR"/>
    </w:rPr>
  </w:style>
  <w:style w:type="character" w:styleId="Accentuationlgre">
    <w:name w:val="Subtle Emphasis"/>
    <w:basedOn w:val="Policepardfaut"/>
    <w:uiPriority w:val="19"/>
    <w:rsid w:val="0086467D"/>
    <w:rPr>
      <w:i/>
      <w:iCs/>
      <w:color w:val="404040" w:themeColor="text1" w:themeTint="BF"/>
    </w:rPr>
  </w:style>
  <w:style w:type="paragraph" w:styleId="Sous-titre">
    <w:name w:val="Subtitle"/>
    <w:aliases w:val="A compléter"/>
    <w:basedOn w:val="Normal"/>
    <w:next w:val="Normal"/>
    <w:link w:val="Sous-titreCar"/>
    <w:uiPriority w:val="11"/>
    <w:qFormat/>
    <w:rsid w:val="009070FD"/>
    <w:pPr>
      <w:numPr>
        <w:ilvl w:val="1"/>
      </w:numPr>
      <w:shd w:val="clear" w:color="auto" w:fill="FFFF00"/>
    </w:pPr>
    <w:rPr>
      <w:rFonts w:eastAsiaTheme="minorEastAsia" w:cstheme="minorBidi"/>
      <w:szCs w:val="22"/>
    </w:rPr>
  </w:style>
  <w:style w:type="character" w:customStyle="1" w:styleId="Sous-titreCar">
    <w:name w:val="Sous-titre Car"/>
    <w:aliases w:val="A compléter Car"/>
    <w:basedOn w:val="Policepardfaut"/>
    <w:link w:val="Sous-titre"/>
    <w:uiPriority w:val="11"/>
    <w:rsid w:val="009070FD"/>
    <w:rPr>
      <w:rFonts w:ascii="Arial" w:eastAsiaTheme="minorEastAsia" w:hAnsi="Arial" w:cstheme="minorBidi"/>
      <w:color w:val="4D4D4D"/>
      <w:shd w:val="clear" w:color="auto" w:fill="FFFF00"/>
      <w:lang w:eastAsia="fr-FR"/>
    </w:rPr>
  </w:style>
  <w:style w:type="paragraph" w:styleId="Citation">
    <w:name w:val="Quote"/>
    <w:basedOn w:val="Normal"/>
    <w:next w:val="Normal"/>
    <w:link w:val="CitationCar"/>
    <w:uiPriority w:val="29"/>
    <w:rsid w:val="005D20A9"/>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D20A9"/>
    <w:rPr>
      <w:rFonts w:ascii="Arial" w:hAnsi="Arial"/>
      <w:i/>
      <w:iCs/>
      <w:color w:val="404040" w:themeColor="text1" w:themeTint="BF"/>
      <w:szCs w:val="20"/>
      <w:lang w:eastAsia="fr-FR"/>
    </w:rPr>
  </w:style>
  <w:style w:type="character" w:styleId="Rfrencelgre">
    <w:name w:val="Subtle Reference"/>
    <w:basedOn w:val="Policepardfaut"/>
    <w:uiPriority w:val="31"/>
    <w:qFormat/>
    <w:rsid w:val="005D20A9"/>
    <w:rPr>
      <w:smallCaps/>
      <w:color w:val="5A5A5A" w:themeColor="text1" w:themeTint="A5"/>
    </w:rPr>
  </w:style>
  <w:style w:type="character" w:styleId="Rfrenceintense">
    <w:name w:val="Intense Reference"/>
    <w:basedOn w:val="Policepardfaut"/>
    <w:uiPriority w:val="32"/>
    <w:rsid w:val="005D20A9"/>
    <w:rPr>
      <w:b/>
      <w:bCs/>
      <w:smallCaps/>
      <w:color w:val="4F81BD" w:themeColor="accent1"/>
      <w:spacing w:val="5"/>
    </w:rPr>
  </w:style>
  <w:style w:type="character" w:styleId="lev">
    <w:name w:val="Strong"/>
    <w:basedOn w:val="Policepardfaut"/>
    <w:uiPriority w:val="22"/>
    <w:rsid w:val="005D20A9"/>
    <w:rPr>
      <w:b/>
      <w:bCs/>
    </w:rPr>
  </w:style>
  <w:style w:type="character" w:styleId="Accentuationintense">
    <w:name w:val="Intense Emphasis"/>
    <w:basedOn w:val="Policepardfaut"/>
    <w:uiPriority w:val="21"/>
    <w:rsid w:val="005D20A9"/>
    <w:rPr>
      <w:i/>
      <w:iCs/>
      <w:color w:val="4F81BD" w:themeColor="accent1"/>
    </w:rPr>
  </w:style>
  <w:style w:type="paragraph" w:styleId="Paragraphedeliste">
    <w:name w:val="List Paragraph"/>
    <w:basedOn w:val="Normal"/>
    <w:uiPriority w:val="34"/>
    <w:qFormat/>
    <w:rsid w:val="005D20A9"/>
    <w:pPr>
      <w:ind w:left="567"/>
      <w:contextualSpacing/>
    </w:pPr>
  </w:style>
  <w:style w:type="paragraph" w:styleId="Pieddepage">
    <w:name w:val="footer"/>
    <w:basedOn w:val="Normal"/>
    <w:link w:val="PieddepageCar"/>
    <w:uiPriority w:val="99"/>
    <w:unhideWhenUsed/>
    <w:rsid w:val="006F0851"/>
    <w:pPr>
      <w:tabs>
        <w:tab w:val="center" w:pos="4536"/>
        <w:tab w:val="right" w:pos="9072"/>
      </w:tabs>
      <w:spacing w:after="0"/>
    </w:pPr>
  </w:style>
  <w:style w:type="character" w:customStyle="1" w:styleId="PieddepageCar">
    <w:name w:val="Pied de page Car"/>
    <w:basedOn w:val="Policepardfaut"/>
    <w:link w:val="Pieddepage"/>
    <w:uiPriority w:val="99"/>
    <w:rsid w:val="006F0851"/>
    <w:rPr>
      <w:rFonts w:ascii="Arial" w:hAnsi="Arial"/>
      <w:color w:val="4D4D4D"/>
      <w:szCs w:val="20"/>
      <w:lang w:eastAsia="fr-FR"/>
    </w:rPr>
  </w:style>
  <w:style w:type="paragraph" w:customStyle="1" w:styleId="FreeForm">
    <w:name w:val="Free Form"/>
    <w:rsid w:val="0069466D"/>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fr-FR"/>
      <w14:textOutline w14:w="0" w14:cap="flat" w14:cmpd="sng" w14:algn="ctr">
        <w14:noFill/>
        <w14:prstDash w14:val="solid"/>
        <w14:bevel/>
      </w14:textOutline>
    </w:rPr>
  </w:style>
  <w:style w:type="character" w:customStyle="1" w:styleId="Aucun">
    <w:name w:val="Aucun"/>
    <w:rsid w:val="0069466D"/>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64762">
      <w:bodyDiv w:val="1"/>
      <w:marLeft w:val="0"/>
      <w:marRight w:val="0"/>
      <w:marTop w:val="0"/>
      <w:marBottom w:val="0"/>
      <w:divBdr>
        <w:top w:val="none" w:sz="0" w:space="0" w:color="auto"/>
        <w:left w:val="none" w:sz="0" w:space="0" w:color="auto"/>
        <w:bottom w:val="none" w:sz="0" w:space="0" w:color="auto"/>
        <w:right w:val="none" w:sz="0" w:space="0" w:color="auto"/>
      </w:divBdr>
    </w:div>
    <w:div w:id="21228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17_RESSOURCES_COMMUNES\Mallette_graphique\Modeles_documents_Coll\Modele_Deliber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FCCA-4858-437C-AC43-0CB7B4FF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Modele_Deliberation.dotx</Template>
  <TotalTime>12</TotalTime>
  <Pages>3</Pages>
  <Words>804</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 Sabrina</dc:creator>
  <cp:keywords/>
  <dc:description/>
  <cp:lastModifiedBy>ROGE Sabrina</cp:lastModifiedBy>
  <cp:revision>1</cp:revision>
  <cp:lastPrinted>2016-08-19T14:39:00Z</cp:lastPrinted>
  <dcterms:created xsi:type="dcterms:W3CDTF">2025-02-26T09:29:00Z</dcterms:created>
  <dcterms:modified xsi:type="dcterms:W3CDTF">2025-02-26T09:45:00Z</dcterms:modified>
</cp:coreProperties>
</file>