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7DA" w:rsidRDefault="00325241" w:rsidP="009467DA">
      <w:pPr>
        <w:tabs>
          <w:tab w:val="left" w:pos="0"/>
        </w:tabs>
        <w:rPr>
          <w:rFonts w:eastAsia="Times New Roman" w:cstheme="minorHAnsi"/>
          <w:b/>
          <w:color w:val="191A1F"/>
          <w:sz w:val="22"/>
          <w:szCs w:val="22"/>
        </w:rPr>
      </w:pPr>
      <w:r w:rsidRPr="00A31020">
        <w:rPr>
          <w:rFonts w:ascii="Konstanz" w:hAnsi="Konstanz" w:cs="Arial"/>
          <w:b/>
          <w:bCs/>
          <w:noProof/>
          <w:sz w:val="22"/>
          <w:szCs w:val="22"/>
        </w:rPr>
        <w:drawing>
          <wp:inline distT="0" distB="0" distL="0" distR="0" wp14:anchorId="65A4DBB5" wp14:editId="008DA751">
            <wp:extent cx="2308406" cy="738691"/>
            <wp:effectExtent l="0" t="0" r="0" b="4445"/>
            <wp:docPr id="47" name="Image 47" descr="cid:image001.jpg@01DA3329.82A7ED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jpg@01DA3329.82A7ED5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04355" cy="769395"/>
                    </a:xfrm>
                    <a:prstGeom prst="rect">
                      <a:avLst/>
                    </a:prstGeom>
                    <a:noFill/>
                    <a:ln>
                      <a:noFill/>
                    </a:ln>
                  </pic:spPr>
                </pic:pic>
              </a:graphicData>
            </a:graphic>
          </wp:inline>
        </w:drawing>
      </w:r>
      <w:r>
        <w:rPr>
          <w:rFonts w:eastAsia="Times New Roman" w:cstheme="minorHAnsi"/>
          <w:b/>
          <w:color w:val="191A1F"/>
          <w:sz w:val="22"/>
          <w:szCs w:val="22"/>
        </w:rPr>
        <w:tab/>
      </w:r>
    </w:p>
    <w:p w:rsidR="009467DA" w:rsidRDefault="009467DA" w:rsidP="009467DA">
      <w:pPr>
        <w:tabs>
          <w:tab w:val="left" w:pos="0"/>
        </w:tabs>
        <w:rPr>
          <w:rFonts w:eastAsia="Times New Roman" w:cstheme="minorHAnsi"/>
          <w:b/>
          <w:color w:val="191A1F"/>
          <w:sz w:val="22"/>
          <w:szCs w:val="22"/>
        </w:rPr>
      </w:pPr>
    </w:p>
    <w:p w:rsidR="00325241" w:rsidRDefault="009467DA" w:rsidP="009467DA">
      <w:pPr>
        <w:tabs>
          <w:tab w:val="left" w:pos="0"/>
        </w:tabs>
        <w:rPr>
          <w:rFonts w:ascii="Calibri" w:eastAsia="Times New Roman" w:hAnsi="Calibri"/>
          <w:b/>
        </w:rPr>
      </w:pPr>
      <w:bookmarkStart w:id="0" w:name="_GoBack"/>
      <w:bookmarkEnd w:id="0"/>
      <w:r w:rsidRPr="009467DA">
        <w:rPr>
          <w:rFonts w:ascii="Calibri" w:eastAsia="Times New Roman" w:hAnsi="Calibri"/>
          <w:b/>
        </w:rPr>
        <w:tab/>
      </w:r>
      <w:r w:rsidRPr="009467DA">
        <w:rPr>
          <w:rFonts w:ascii="Calibri" w:eastAsia="Times New Roman" w:hAnsi="Calibri"/>
          <w:b/>
        </w:rPr>
        <w:tab/>
      </w:r>
      <w:r w:rsidRPr="009467DA">
        <w:rPr>
          <w:rFonts w:ascii="Calibri" w:eastAsia="Times New Roman" w:hAnsi="Calibri"/>
          <w:b/>
        </w:rPr>
        <w:tab/>
      </w:r>
      <w:r w:rsidRPr="009467DA">
        <w:rPr>
          <w:rFonts w:ascii="Calibri" w:eastAsia="Times New Roman" w:hAnsi="Calibri"/>
          <w:b/>
        </w:rPr>
        <w:tab/>
      </w:r>
      <w:r w:rsidRPr="009467DA">
        <w:rPr>
          <w:rFonts w:ascii="Calibri" w:eastAsia="Times New Roman" w:hAnsi="Calibri"/>
          <w:b/>
        </w:rPr>
        <w:tab/>
      </w:r>
      <w:r w:rsidRPr="009467DA">
        <w:rPr>
          <w:rFonts w:ascii="Calibri" w:eastAsia="Times New Roman" w:hAnsi="Calibri"/>
          <w:b/>
        </w:rPr>
        <w:tab/>
      </w:r>
      <w:r w:rsidR="009E3EEE">
        <w:rPr>
          <w:rFonts w:ascii="Calibri" w:eastAsia="Times New Roman" w:hAnsi="Calibri"/>
          <w:b/>
          <w:u w:val="single"/>
        </w:rPr>
        <w:t>Mission </w:t>
      </w:r>
      <w:r w:rsidR="009E3EEE" w:rsidRPr="009E3EEE">
        <w:rPr>
          <w:rFonts w:ascii="Calibri" w:eastAsia="Times New Roman" w:hAnsi="Calibri"/>
          <w:b/>
        </w:rPr>
        <w:t>:</w:t>
      </w:r>
      <w:r w:rsidR="00CD6C6F" w:rsidRPr="009E3EEE">
        <w:rPr>
          <w:rFonts w:ascii="Calibri" w:eastAsia="Times New Roman" w:hAnsi="Calibri"/>
          <w:b/>
        </w:rPr>
        <w:t xml:space="preserve"> </w:t>
      </w:r>
      <w:bookmarkStart w:id="1" w:name="Service_conseil_statutaire_et_gestion_de"/>
      <w:bookmarkEnd w:id="1"/>
      <w:r w:rsidR="00CD6C6F" w:rsidRPr="009E3EEE">
        <w:rPr>
          <w:rFonts w:ascii="Calibri" w:eastAsia="Times New Roman" w:hAnsi="Calibri"/>
          <w:b/>
        </w:rPr>
        <w:t xml:space="preserve">Instances consultatives </w:t>
      </w:r>
      <w:r w:rsidR="00E32883" w:rsidRPr="009E3EEE">
        <w:rPr>
          <w:rFonts w:ascii="Calibri" w:eastAsia="Times New Roman" w:hAnsi="Calibri"/>
          <w:b/>
        </w:rPr>
        <w:t>et</w:t>
      </w:r>
      <w:r w:rsidR="00CD6C6F" w:rsidRPr="009E3EEE">
        <w:rPr>
          <w:rFonts w:ascii="Calibri" w:eastAsia="Times New Roman" w:hAnsi="Calibri"/>
          <w:b/>
        </w:rPr>
        <w:t xml:space="preserve"> dialogue</w:t>
      </w:r>
      <w:r w:rsidR="00E32883" w:rsidRPr="009E3EEE">
        <w:rPr>
          <w:rFonts w:ascii="Calibri" w:eastAsia="Times New Roman" w:hAnsi="Calibri"/>
          <w:b/>
        </w:rPr>
        <w:t xml:space="preserve"> </w:t>
      </w:r>
      <w:r w:rsidR="00CD6C6F" w:rsidRPr="009E3EEE">
        <w:rPr>
          <w:rFonts w:ascii="Calibri" w:eastAsia="Times New Roman" w:hAnsi="Calibri"/>
          <w:b/>
        </w:rPr>
        <w:t>Social</w:t>
      </w:r>
    </w:p>
    <w:p w:rsidR="00325241" w:rsidRPr="00325241" w:rsidRDefault="00325241" w:rsidP="00E32883">
      <w:pPr>
        <w:rPr>
          <w:rFonts w:ascii="Calibri" w:eastAsia="Times New Roman" w:hAnsi="Calibri"/>
          <w:b/>
          <w:sz w:val="16"/>
          <w:szCs w:val="16"/>
        </w:rPr>
      </w:pPr>
    </w:p>
    <w:p w:rsidR="009E3EEE" w:rsidRPr="009E3EEE" w:rsidRDefault="00E32883" w:rsidP="00E32883">
      <w:pPr>
        <w:rPr>
          <w:rFonts w:ascii="Calibri" w:eastAsia="Times New Roman" w:hAnsi="Calibri"/>
          <w:sz w:val="4"/>
          <w:szCs w:val="4"/>
        </w:rPr>
      </w:pPr>
      <w:r w:rsidRPr="009E3EEE">
        <w:rPr>
          <w:rFonts w:ascii="Calibri" w:eastAsia="Times New Roman" w:hAnsi="Calibri"/>
          <w:b/>
        </w:rPr>
        <w:tab/>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p>
    <w:p w:rsidR="00CD6C6F" w:rsidRPr="00325241" w:rsidRDefault="009E3EEE" w:rsidP="00CD6C6F">
      <w:pPr>
        <w:rPr>
          <w:rFonts w:ascii="Calibri" w:eastAsia="Times New Roman" w:hAnsi="Calibri"/>
        </w:rPr>
      </w:pP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Pr>
          <w:rFonts w:ascii="Calibri" w:eastAsia="Times New Roman" w:hAnsi="Calibri"/>
        </w:rPr>
        <w:tab/>
      </w:r>
      <w:r w:rsidR="00130035" w:rsidRPr="00504F34">
        <w:rPr>
          <w:rFonts w:ascii="Calibri" w:hAnsi="Calibri" w:cs="Calibri"/>
          <w:b/>
          <w:u w:val="single"/>
          <w:lang w:val="en-US" w:eastAsia="en-US"/>
        </w:rPr>
        <w:t>Courriel</w:t>
      </w:r>
      <w:r w:rsidR="00130035">
        <w:rPr>
          <w:rFonts w:ascii="Calibri" w:hAnsi="Calibri" w:cs="Calibri"/>
          <w:b/>
          <w:u w:val="single"/>
          <w:lang w:val="en-US" w:eastAsia="en-US"/>
        </w:rPr>
        <w:t>:</w:t>
      </w:r>
      <w:r w:rsidR="00CD6C6F">
        <w:rPr>
          <w:rFonts w:ascii="Calibri" w:hAnsi="Calibri" w:cs="Calibri"/>
          <w:lang w:val="en-US" w:eastAsia="en-US"/>
        </w:rPr>
        <w:t xml:space="preserve"> </w:t>
      </w:r>
      <w:r w:rsidR="00CD6C6F" w:rsidRPr="005418E7">
        <w:rPr>
          <w:rFonts w:ascii="Calibri" w:hAnsi="Calibri" w:cs="Calibri"/>
          <w:lang w:val="en-US" w:eastAsia="en-US"/>
        </w:rPr>
        <w:t xml:space="preserve"> </w:t>
      </w:r>
      <w:r w:rsidR="00CD6C6F">
        <w:rPr>
          <w:rFonts w:ascii="Calibri" w:hAnsi="Calibri" w:cs="Calibri"/>
          <w:color w:val="0563C1"/>
          <w:u w:val="single" w:color="0563C1"/>
          <w:lang w:val="en-US" w:eastAsia="en-US"/>
        </w:rPr>
        <w:t>instancesdialoguesocial</w:t>
      </w:r>
      <w:r w:rsidR="00CD6C6F" w:rsidRPr="005418E7">
        <w:rPr>
          <w:rFonts w:ascii="Calibri" w:hAnsi="Calibri" w:cs="Calibri"/>
          <w:color w:val="0563C1"/>
          <w:u w:val="single" w:color="0563C1"/>
          <w:lang w:val="en-US" w:eastAsia="en-US"/>
        </w:rPr>
        <w:t xml:space="preserve">@cdg34.fr </w:t>
      </w:r>
    </w:p>
    <w:p w:rsidR="009E3EEE" w:rsidRDefault="009E3EEE" w:rsidP="00CD6C6F">
      <w:pPr>
        <w:rPr>
          <w:rFonts w:eastAsia="Times New Roman" w:cstheme="minorHAnsi"/>
          <w:b/>
          <w:color w:val="191A1F"/>
          <w:sz w:val="22"/>
          <w:szCs w:val="22"/>
          <w:u w:val="single"/>
        </w:rPr>
      </w:pPr>
    </w:p>
    <w:p w:rsidR="00CD6C6F" w:rsidRDefault="00CD6C6F" w:rsidP="00CD6C6F">
      <w:pPr>
        <w:pBdr>
          <w:top w:val="double" w:sz="4" w:space="1" w:color="F2B200"/>
          <w:left w:val="double" w:sz="4" w:space="4" w:color="F2B200"/>
          <w:bottom w:val="double" w:sz="4" w:space="13" w:color="F2B200"/>
          <w:right w:val="double" w:sz="4" w:space="4" w:color="F2B200"/>
        </w:pBdr>
        <w:shd w:val="clear" w:color="auto" w:fill="71ABBA"/>
        <w:ind w:left="-284" w:right="-427"/>
        <w:jc w:val="center"/>
        <w:rPr>
          <w:rFonts w:cstheme="minorHAnsi"/>
          <w:b/>
          <w:color w:val="FFFFFF"/>
          <w:sz w:val="28"/>
          <w:szCs w:val="28"/>
        </w:rPr>
      </w:pPr>
    </w:p>
    <w:p w:rsidR="00DF6847" w:rsidRDefault="00CD6C6F" w:rsidP="00CD6C6F">
      <w:pPr>
        <w:pBdr>
          <w:top w:val="double" w:sz="4" w:space="1" w:color="F2B200"/>
          <w:left w:val="double" w:sz="4" w:space="4" w:color="F2B200"/>
          <w:bottom w:val="double" w:sz="4" w:space="13" w:color="F2B200"/>
          <w:right w:val="double" w:sz="4" w:space="4" w:color="F2B200"/>
        </w:pBdr>
        <w:shd w:val="clear" w:color="auto" w:fill="71ABBA"/>
        <w:ind w:left="-284" w:right="-427"/>
        <w:jc w:val="center"/>
        <w:rPr>
          <w:rFonts w:cstheme="minorHAnsi"/>
          <w:b/>
          <w:i/>
          <w:color w:val="FFFFFF"/>
          <w:sz w:val="28"/>
          <w:szCs w:val="28"/>
        </w:rPr>
      </w:pPr>
      <w:r w:rsidRPr="00FB050E">
        <w:rPr>
          <w:rFonts w:cstheme="minorHAnsi"/>
          <w:b/>
          <w:color w:val="FFFF00"/>
          <w:sz w:val="28"/>
          <w:szCs w:val="28"/>
          <w:u w:val="single"/>
        </w:rPr>
        <w:t>ACTUALITE</w:t>
      </w:r>
      <w:r w:rsidR="006A5D8D" w:rsidRPr="00FB050E">
        <w:rPr>
          <w:rFonts w:cstheme="minorHAnsi"/>
          <w:b/>
          <w:color w:val="FFFF00"/>
          <w:sz w:val="28"/>
          <w:szCs w:val="28"/>
          <w:u w:val="single"/>
        </w:rPr>
        <w:t>S</w:t>
      </w:r>
      <w:r w:rsidRPr="00FB050E">
        <w:rPr>
          <w:rFonts w:cstheme="minorHAnsi"/>
          <w:b/>
          <w:color w:val="FFFF00"/>
          <w:sz w:val="28"/>
          <w:szCs w:val="28"/>
          <w:u w:val="single"/>
        </w:rPr>
        <w:t xml:space="preserve"> STATUTAIRE</w:t>
      </w:r>
      <w:r w:rsidR="006A5D8D" w:rsidRPr="00FB050E">
        <w:rPr>
          <w:rFonts w:cstheme="minorHAnsi"/>
          <w:b/>
          <w:color w:val="FFFF00"/>
          <w:sz w:val="28"/>
          <w:szCs w:val="28"/>
          <w:u w:val="single"/>
        </w:rPr>
        <w:t>S</w:t>
      </w:r>
      <w:r w:rsidRPr="00FB050E">
        <w:rPr>
          <w:rFonts w:cstheme="minorHAnsi"/>
          <w:b/>
          <w:color w:val="FFFF00"/>
          <w:sz w:val="28"/>
          <w:szCs w:val="28"/>
        </w:rPr>
        <w:t xml:space="preserve">                                                                                                                                                     </w:t>
      </w:r>
      <w:r w:rsidR="00DF6847" w:rsidRPr="002724ED">
        <w:rPr>
          <w:rFonts w:cstheme="minorHAnsi"/>
          <w:b/>
          <w:color w:val="FFFF00"/>
          <w:sz w:val="28"/>
          <w:szCs w:val="28"/>
          <w:u w:val="single"/>
        </w:rPr>
        <w:t>SUR LES INSTANCES DE DIALOGUE SOCIAL</w:t>
      </w:r>
      <w:r w:rsidR="00DF6847" w:rsidRPr="002724ED">
        <w:rPr>
          <w:rFonts w:cstheme="minorHAnsi"/>
          <w:b/>
          <w:i/>
          <w:color w:val="FFFF00"/>
          <w:sz w:val="28"/>
          <w:szCs w:val="28"/>
        </w:rPr>
        <w:t xml:space="preserve"> </w:t>
      </w:r>
    </w:p>
    <w:p w:rsidR="00CD6C6F" w:rsidRPr="00CD6C6F" w:rsidRDefault="00DF6847" w:rsidP="00CD6C6F">
      <w:pPr>
        <w:pBdr>
          <w:top w:val="double" w:sz="4" w:space="1" w:color="F2B200"/>
          <w:left w:val="double" w:sz="4" w:space="4" w:color="F2B200"/>
          <w:bottom w:val="double" w:sz="4" w:space="13" w:color="F2B200"/>
          <w:right w:val="double" w:sz="4" w:space="4" w:color="F2B200"/>
        </w:pBdr>
        <w:shd w:val="clear" w:color="auto" w:fill="71ABBA"/>
        <w:ind w:left="-284" w:right="-427"/>
        <w:jc w:val="center"/>
        <w:rPr>
          <w:rFonts w:cstheme="minorHAnsi"/>
          <w:b/>
          <w:color w:val="FFFFFF"/>
          <w:sz w:val="28"/>
          <w:szCs w:val="28"/>
        </w:rPr>
      </w:pPr>
      <w:r>
        <w:rPr>
          <w:rFonts w:cstheme="minorHAnsi"/>
          <w:b/>
          <w:i/>
          <w:color w:val="FFFFFF"/>
          <w:sz w:val="28"/>
          <w:szCs w:val="28"/>
        </w:rPr>
        <w:t>(</w:t>
      </w:r>
      <w:r w:rsidR="006A5D8D">
        <w:rPr>
          <w:rFonts w:cstheme="minorHAnsi"/>
          <w:b/>
          <w:i/>
          <w:color w:val="FFFFFF"/>
          <w:sz w:val="28"/>
          <w:szCs w:val="28"/>
        </w:rPr>
        <w:t>CAP -</w:t>
      </w:r>
      <w:r w:rsidR="00CD6C6F" w:rsidRPr="00CD6C6F">
        <w:rPr>
          <w:rFonts w:cstheme="minorHAnsi"/>
          <w:b/>
          <w:i/>
          <w:color w:val="FFFFFF"/>
          <w:sz w:val="28"/>
          <w:szCs w:val="28"/>
        </w:rPr>
        <w:t xml:space="preserve"> CCP</w:t>
      </w:r>
      <w:r w:rsidR="006A5D8D" w:rsidRPr="006A5D8D">
        <w:rPr>
          <w:rFonts w:cstheme="minorHAnsi"/>
          <w:b/>
          <w:i/>
          <w:color w:val="FFFFFF"/>
          <w:sz w:val="28"/>
          <w:szCs w:val="28"/>
        </w:rPr>
        <w:t xml:space="preserve"> </w:t>
      </w:r>
      <w:r>
        <w:rPr>
          <w:rFonts w:cstheme="minorHAnsi"/>
          <w:b/>
          <w:i/>
          <w:color w:val="FFFFFF"/>
          <w:sz w:val="28"/>
          <w:szCs w:val="28"/>
        </w:rPr>
        <w:t>–</w:t>
      </w:r>
      <w:r w:rsidR="006A5D8D" w:rsidRPr="006A5D8D">
        <w:rPr>
          <w:rFonts w:cstheme="minorHAnsi"/>
          <w:b/>
          <w:i/>
          <w:color w:val="FFFFFF"/>
          <w:sz w:val="28"/>
          <w:szCs w:val="28"/>
        </w:rPr>
        <w:t xml:space="preserve"> C</w:t>
      </w:r>
      <w:r w:rsidR="00325241">
        <w:rPr>
          <w:rFonts w:cstheme="minorHAnsi"/>
          <w:b/>
          <w:i/>
          <w:color w:val="FFFFFF"/>
          <w:sz w:val="28"/>
          <w:szCs w:val="28"/>
        </w:rPr>
        <w:t>S</w:t>
      </w:r>
      <w:r w:rsidR="006A5D8D" w:rsidRPr="006A5D8D">
        <w:rPr>
          <w:rFonts w:cstheme="minorHAnsi"/>
          <w:b/>
          <w:i/>
          <w:color w:val="FFFFFF"/>
          <w:sz w:val="28"/>
          <w:szCs w:val="28"/>
        </w:rPr>
        <w:t>T</w:t>
      </w:r>
      <w:r>
        <w:rPr>
          <w:rFonts w:cstheme="minorHAnsi"/>
          <w:b/>
          <w:i/>
          <w:color w:val="FFFFFF"/>
          <w:sz w:val="28"/>
          <w:szCs w:val="28"/>
        </w:rPr>
        <w:t>)</w:t>
      </w:r>
      <w:r w:rsidR="00CD6C6F" w:rsidRPr="00CD6C6F">
        <w:rPr>
          <w:rFonts w:cstheme="minorHAnsi"/>
          <w:b/>
          <w:color w:val="FFFFFF"/>
          <w:sz w:val="28"/>
          <w:szCs w:val="28"/>
        </w:rPr>
        <w:t xml:space="preserve">                                                                                                                                              </w:t>
      </w:r>
    </w:p>
    <w:p w:rsidR="00CD6C6F" w:rsidRDefault="00CD6C6F" w:rsidP="00CD6C6F">
      <w:pPr>
        <w:rPr>
          <w:rFonts w:eastAsia="Times New Roman" w:cstheme="minorHAnsi"/>
          <w:b/>
          <w:color w:val="191A1F"/>
          <w:sz w:val="22"/>
          <w:szCs w:val="22"/>
          <w:u w:val="single"/>
        </w:rPr>
      </w:pPr>
    </w:p>
    <w:p w:rsidR="00C85FC6" w:rsidRDefault="00C85FC6" w:rsidP="00CD6C6F">
      <w:pPr>
        <w:rPr>
          <w:rFonts w:eastAsia="Times New Roman" w:cstheme="minorHAnsi"/>
          <w:b/>
          <w:color w:val="191A1F"/>
          <w:sz w:val="22"/>
          <w:szCs w:val="22"/>
          <w:u w:val="single"/>
        </w:rPr>
      </w:pPr>
    </w:p>
    <w:p w:rsidR="00C85FC6" w:rsidRPr="00557037" w:rsidRDefault="00C85FC6" w:rsidP="00C85FC6">
      <w:pPr>
        <w:pStyle w:val="PucesCDG34"/>
        <w:rPr>
          <w:i/>
        </w:rPr>
      </w:pPr>
      <w:r>
        <w:rPr>
          <w:highlight w:val="lightGray"/>
        </w:rPr>
        <w:t>Prime de responsabilité de certains emplois administratifs de direction</w:t>
      </w:r>
      <w:r w:rsidRPr="00FB050E">
        <w:rPr>
          <w:highlight w:val="lightGray"/>
        </w:rPr>
        <w:t> </w:t>
      </w:r>
      <w:r>
        <w:rPr>
          <w:highlight w:val="lightGray"/>
        </w:rPr>
        <w:t xml:space="preserve">et le Rifseep </w:t>
      </w:r>
      <w:r w:rsidRPr="00557037">
        <w:rPr>
          <w:i/>
        </w:rPr>
        <w:t>:</w:t>
      </w:r>
    </w:p>
    <w:p w:rsidR="00C85FC6" w:rsidRDefault="00C85FC6" w:rsidP="00C85FC6">
      <w:pPr>
        <w:pStyle w:val="PucesCDG34"/>
        <w:numPr>
          <w:ilvl w:val="0"/>
          <w:numId w:val="0"/>
        </w:numPr>
        <w:ind w:left="142"/>
      </w:pPr>
    </w:p>
    <w:p w:rsidR="00C85FC6" w:rsidRDefault="00C85FC6" w:rsidP="00C85FC6">
      <w:pPr>
        <w:pStyle w:val="NormalWeb"/>
        <w:shd w:val="clear" w:color="auto" w:fill="FFFFFF"/>
        <w:spacing w:before="0" w:beforeAutospacing="0" w:after="0" w:afterAutospacing="0"/>
        <w:ind w:left="142"/>
        <w:jc w:val="both"/>
        <w:rPr>
          <w:rFonts w:asciiTheme="minorHAnsi" w:hAnsiTheme="minorHAnsi" w:cstheme="minorHAnsi"/>
          <w:sz w:val="22"/>
          <w:szCs w:val="22"/>
        </w:rPr>
      </w:pPr>
      <w:r w:rsidRPr="00972E6F">
        <w:rPr>
          <w:rFonts w:asciiTheme="minorHAnsi" w:hAnsiTheme="minorHAnsi" w:cstheme="minorHAnsi"/>
          <w:b/>
          <w:sz w:val="22"/>
          <w:szCs w:val="22"/>
        </w:rPr>
        <w:t>Le décret n°2022-1362 du 26 octobre 2022</w:t>
      </w:r>
      <w:r w:rsidRPr="00972E6F">
        <w:rPr>
          <w:rFonts w:asciiTheme="minorHAnsi" w:hAnsiTheme="minorHAnsi" w:cstheme="minorHAnsi"/>
          <w:sz w:val="22"/>
          <w:szCs w:val="22"/>
        </w:rPr>
        <w:t xml:space="preserve"> vient modifier le décret n°88-631 du 6 mai 1988 relatif à l’attribution d’une prime de responsabilité à certains emplois administratifs de direction des collectivités territoriales et des établissements publics locaux assimilé. </w:t>
      </w:r>
    </w:p>
    <w:p w:rsidR="00C85FC6" w:rsidRPr="005E75D6" w:rsidRDefault="00C85FC6" w:rsidP="00C85FC6">
      <w:pPr>
        <w:pStyle w:val="NormalWeb"/>
        <w:shd w:val="clear" w:color="auto" w:fill="FFFFFF"/>
        <w:spacing w:before="0" w:beforeAutospacing="0" w:after="0" w:afterAutospacing="0"/>
        <w:ind w:left="142"/>
        <w:jc w:val="both"/>
        <w:rPr>
          <w:rFonts w:asciiTheme="minorHAnsi" w:hAnsiTheme="minorHAnsi" w:cstheme="minorHAnsi"/>
          <w:sz w:val="12"/>
          <w:szCs w:val="12"/>
        </w:rPr>
      </w:pPr>
    </w:p>
    <w:p w:rsidR="00C85FC6" w:rsidRPr="00972E6F" w:rsidRDefault="00C85FC6" w:rsidP="00C85FC6">
      <w:pPr>
        <w:pStyle w:val="NormalWeb"/>
        <w:spacing w:before="0" w:beforeAutospacing="0" w:after="0" w:afterAutospacing="0"/>
        <w:ind w:left="142"/>
        <w:jc w:val="both"/>
        <w:textAlignment w:val="baseline"/>
        <w:rPr>
          <w:rFonts w:asciiTheme="minorHAnsi" w:hAnsiTheme="minorHAnsi" w:cstheme="minorHAnsi"/>
          <w:color w:val="1A1A47"/>
          <w:sz w:val="22"/>
          <w:szCs w:val="22"/>
        </w:rPr>
      </w:pPr>
      <w:r w:rsidRPr="00972E6F">
        <w:rPr>
          <w:rFonts w:asciiTheme="minorHAnsi" w:hAnsiTheme="minorHAnsi" w:cstheme="minorHAnsi"/>
          <w:color w:val="1A1A47"/>
          <w:sz w:val="22"/>
          <w:szCs w:val="22"/>
        </w:rPr>
        <w:t>Il prévoit la possibilité d'attribuer la prime de responsabilité des emplois administratifs de direction </w:t>
      </w:r>
      <w:r w:rsidRPr="00972E6F">
        <w:rPr>
          <w:rStyle w:val="lev"/>
          <w:rFonts w:asciiTheme="minorHAnsi" w:hAnsiTheme="minorHAnsi" w:cstheme="minorHAnsi"/>
          <w:color w:val="1A1A47"/>
          <w:sz w:val="22"/>
          <w:szCs w:val="22"/>
          <w:bdr w:val="none" w:sz="0" w:space="0" w:color="auto" w:frame="1"/>
        </w:rPr>
        <w:t>en complément</w:t>
      </w:r>
      <w:r w:rsidRPr="00972E6F">
        <w:rPr>
          <w:rFonts w:asciiTheme="minorHAnsi" w:hAnsiTheme="minorHAnsi" w:cstheme="minorHAnsi"/>
          <w:color w:val="1A1A47"/>
          <w:sz w:val="22"/>
          <w:szCs w:val="22"/>
        </w:rPr>
        <w:t> des autres primes et indemnités liées aux fonctions, aux sujétions, à l'expertise et à l'engagement professionnel.</w:t>
      </w:r>
      <w:r>
        <w:rPr>
          <w:rFonts w:asciiTheme="minorHAnsi" w:hAnsiTheme="minorHAnsi" w:cstheme="minorHAnsi"/>
          <w:color w:val="1A1A47"/>
          <w:sz w:val="22"/>
          <w:szCs w:val="22"/>
        </w:rPr>
        <w:t xml:space="preserve"> </w:t>
      </w:r>
      <w:r w:rsidRPr="00972E6F">
        <w:rPr>
          <w:rFonts w:asciiTheme="minorHAnsi" w:hAnsiTheme="minorHAnsi" w:cstheme="minorHAnsi"/>
          <w:color w:val="1A1A47"/>
          <w:sz w:val="22"/>
          <w:szCs w:val="22"/>
        </w:rPr>
        <w:t>Ainsi, l’article 2 du décret n° 88-631 dispose dorénavant que </w:t>
      </w:r>
      <w:r w:rsidRPr="00972E6F">
        <w:rPr>
          <w:rStyle w:val="Accentuation"/>
          <w:rFonts w:asciiTheme="minorHAnsi" w:hAnsiTheme="minorHAnsi" w:cstheme="minorHAnsi"/>
          <w:color w:val="1A1A47"/>
          <w:sz w:val="22"/>
          <w:szCs w:val="22"/>
          <w:bdr w:val="none" w:sz="0" w:space="0" w:color="auto" w:frame="1"/>
        </w:rPr>
        <w:t>« son attribution n'est pas exclusive du versement des autres primes ou indemnités liées aux fonctions, aux sujétions, à l'expertise et à l'engagement professionnel ».</w:t>
      </w:r>
    </w:p>
    <w:p w:rsidR="00C85FC6" w:rsidRPr="005E75D6" w:rsidRDefault="00C85FC6" w:rsidP="00C85FC6">
      <w:pPr>
        <w:pStyle w:val="NormalWeb"/>
        <w:shd w:val="clear" w:color="auto" w:fill="FFFFFF"/>
        <w:spacing w:before="0" w:beforeAutospacing="0" w:after="0" w:afterAutospacing="0"/>
        <w:ind w:left="142"/>
        <w:jc w:val="both"/>
        <w:rPr>
          <w:rStyle w:val="lev"/>
          <w:rFonts w:asciiTheme="minorHAnsi" w:hAnsiTheme="minorHAnsi" w:cstheme="minorHAnsi"/>
          <w:color w:val="212529"/>
          <w:sz w:val="12"/>
          <w:szCs w:val="12"/>
        </w:rPr>
      </w:pPr>
    </w:p>
    <w:p w:rsidR="00C85FC6" w:rsidRDefault="00C85FC6" w:rsidP="00C85FC6">
      <w:pPr>
        <w:pStyle w:val="NormalWeb"/>
        <w:shd w:val="clear" w:color="auto" w:fill="FFFFFF"/>
        <w:spacing w:before="0" w:beforeAutospacing="0" w:after="0" w:afterAutospacing="0"/>
        <w:ind w:left="142"/>
        <w:jc w:val="both"/>
        <w:rPr>
          <w:rStyle w:val="lev"/>
          <w:rFonts w:asciiTheme="minorHAnsi" w:hAnsiTheme="minorHAnsi" w:cstheme="minorHAnsi"/>
          <w:color w:val="212529"/>
          <w:sz w:val="22"/>
          <w:szCs w:val="22"/>
        </w:rPr>
      </w:pPr>
      <w:r w:rsidRPr="00CA344A">
        <w:rPr>
          <w:rStyle w:val="lev"/>
          <w:rFonts w:asciiTheme="minorHAnsi" w:hAnsiTheme="minorHAnsi" w:cstheme="minorHAnsi"/>
          <w:color w:val="212529"/>
          <w:sz w:val="22"/>
          <w:szCs w:val="22"/>
        </w:rPr>
        <w:t xml:space="preserve">Le RIFSEEP et la prime de responsabilité des emplois administratifs de direction sont donc </w:t>
      </w:r>
      <w:r w:rsidRPr="003D0E7D">
        <w:rPr>
          <w:rStyle w:val="lev"/>
          <w:rFonts w:asciiTheme="minorHAnsi" w:hAnsiTheme="minorHAnsi" w:cstheme="minorHAnsi"/>
          <w:color w:val="212529"/>
          <w:sz w:val="22"/>
          <w:szCs w:val="22"/>
          <w:u w:val="single"/>
        </w:rPr>
        <w:t>cumulables</w:t>
      </w:r>
      <w:r w:rsidRPr="00CA344A">
        <w:rPr>
          <w:rStyle w:val="lev"/>
          <w:rFonts w:asciiTheme="minorHAnsi" w:hAnsiTheme="minorHAnsi" w:cstheme="minorHAnsi"/>
          <w:color w:val="212529"/>
          <w:sz w:val="22"/>
          <w:szCs w:val="22"/>
        </w:rPr>
        <w:t>.</w:t>
      </w:r>
    </w:p>
    <w:p w:rsidR="00C85FC6" w:rsidRPr="005E75D6" w:rsidRDefault="00C85FC6" w:rsidP="00C85FC6">
      <w:pPr>
        <w:pStyle w:val="NormalWeb"/>
        <w:shd w:val="clear" w:color="auto" w:fill="FFFFFF"/>
        <w:spacing w:before="0" w:beforeAutospacing="0" w:after="0" w:afterAutospacing="0"/>
        <w:ind w:left="142"/>
        <w:jc w:val="both"/>
        <w:rPr>
          <w:rStyle w:val="lev"/>
          <w:rFonts w:asciiTheme="minorHAnsi" w:hAnsiTheme="minorHAnsi" w:cstheme="minorHAnsi"/>
          <w:color w:val="212529"/>
          <w:sz w:val="12"/>
          <w:szCs w:val="12"/>
        </w:rPr>
      </w:pPr>
    </w:p>
    <w:p w:rsidR="00C85FC6" w:rsidRDefault="00C85FC6" w:rsidP="00C85FC6">
      <w:pPr>
        <w:pStyle w:val="PucesCDG34"/>
        <w:numPr>
          <w:ilvl w:val="0"/>
          <w:numId w:val="0"/>
        </w:numPr>
        <w:ind w:left="142"/>
        <w:rPr>
          <w:b w:val="0"/>
          <w:color w:val="000000"/>
          <w:sz w:val="22"/>
          <w:szCs w:val="22"/>
          <w:u w:val="none"/>
        </w:rPr>
      </w:pPr>
      <w:r>
        <w:rPr>
          <w:b w:val="0"/>
          <w:color w:val="000000"/>
          <w:sz w:val="22"/>
          <w:szCs w:val="22"/>
        </w:rPr>
        <w:t>E</w:t>
      </w:r>
      <w:r w:rsidRPr="00557037">
        <w:rPr>
          <w:b w:val="0"/>
          <w:color w:val="000000"/>
          <w:sz w:val="22"/>
          <w:szCs w:val="22"/>
        </w:rPr>
        <w:t>clairage</w:t>
      </w:r>
      <w:r>
        <w:rPr>
          <w:b w:val="0"/>
          <w:color w:val="000000"/>
          <w:sz w:val="22"/>
          <w:szCs w:val="22"/>
        </w:rPr>
        <w:t xml:space="preserve"> </w:t>
      </w:r>
      <w:proofErr w:type="gramStart"/>
      <w:r w:rsidRPr="00557037">
        <w:rPr>
          <w:b w:val="0"/>
          <w:color w:val="000000"/>
          <w:sz w:val="22"/>
          <w:szCs w:val="22"/>
        </w:rPr>
        <w:t>:</w:t>
      </w:r>
      <w:proofErr w:type="gramEnd"/>
      <w:r>
        <w:rPr>
          <w:b w:val="0"/>
          <w:color w:val="000000"/>
          <w:sz w:val="22"/>
          <w:szCs w:val="22"/>
          <w:u w:val="none"/>
        </w:rPr>
        <w:br/>
        <w:t>Il s’agissait</w:t>
      </w:r>
      <w:r w:rsidRPr="00557037">
        <w:rPr>
          <w:b w:val="0"/>
          <w:color w:val="000000"/>
          <w:sz w:val="22"/>
          <w:szCs w:val="22"/>
          <w:u w:val="none"/>
        </w:rPr>
        <w:t xml:space="preserve"> de </w:t>
      </w:r>
      <w:r w:rsidRPr="00557037">
        <w:rPr>
          <w:bCs/>
          <w:color w:val="000000"/>
          <w:sz w:val="22"/>
          <w:szCs w:val="22"/>
          <w:u w:val="none"/>
        </w:rPr>
        <w:t xml:space="preserve">mettre un terme à l’incertitude juridique </w:t>
      </w:r>
      <w:r w:rsidRPr="00557037">
        <w:rPr>
          <w:b w:val="0"/>
          <w:color w:val="000000"/>
          <w:sz w:val="22"/>
          <w:szCs w:val="22"/>
          <w:u w:val="none"/>
        </w:rPr>
        <w:t>résultant du fait que ce cumul jusqu'alors admis par la</w:t>
      </w:r>
      <w:r>
        <w:rPr>
          <w:b w:val="0"/>
          <w:color w:val="000000"/>
          <w:sz w:val="22"/>
          <w:szCs w:val="22"/>
          <w:u w:val="none"/>
        </w:rPr>
        <w:t xml:space="preserve"> </w:t>
      </w:r>
      <w:r w:rsidRPr="00557037">
        <w:rPr>
          <w:b w:val="0"/>
          <w:color w:val="000000"/>
          <w:sz w:val="22"/>
          <w:szCs w:val="22"/>
          <w:u w:val="none"/>
        </w:rPr>
        <w:t xml:space="preserve">doctrine a été récemment remis en question par plusieurs </w:t>
      </w:r>
      <w:r w:rsidRPr="00557037">
        <w:rPr>
          <w:bCs/>
          <w:color w:val="000000"/>
          <w:sz w:val="22"/>
          <w:szCs w:val="22"/>
          <w:u w:val="none"/>
        </w:rPr>
        <w:t xml:space="preserve">chambres régionales des comptes </w:t>
      </w:r>
      <w:r w:rsidRPr="00557037">
        <w:rPr>
          <w:b w:val="0"/>
          <w:color w:val="000000"/>
          <w:sz w:val="22"/>
          <w:szCs w:val="22"/>
          <w:u w:val="none"/>
        </w:rPr>
        <w:t>(CRC) et par</w:t>
      </w:r>
      <w:r>
        <w:rPr>
          <w:b w:val="0"/>
          <w:color w:val="000000"/>
          <w:sz w:val="22"/>
          <w:szCs w:val="22"/>
          <w:u w:val="none"/>
        </w:rPr>
        <w:t xml:space="preserve"> </w:t>
      </w:r>
      <w:r w:rsidRPr="00557037">
        <w:rPr>
          <w:b w:val="0"/>
          <w:color w:val="000000"/>
          <w:sz w:val="22"/>
          <w:szCs w:val="22"/>
          <w:u w:val="none"/>
        </w:rPr>
        <w:t xml:space="preserve">un </w:t>
      </w:r>
      <w:r w:rsidRPr="00557037">
        <w:rPr>
          <w:bCs/>
          <w:color w:val="000000"/>
          <w:sz w:val="22"/>
          <w:szCs w:val="22"/>
          <w:u w:val="none"/>
        </w:rPr>
        <w:t xml:space="preserve">jugement du tribunal administratif de Lyon </w:t>
      </w:r>
      <w:r w:rsidRPr="00557037">
        <w:rPr>
          <w:b w:val="0"/>
          <w:color w:val="000000"/>
          <w:sz w:val="22"/>
          <w:szCs w:val="22"/>
          <w:u w:val="none"/>
        </w:rPr>
        <w:t xml:space="preserve">(TA Lyon n° 2004043 du 28 juin 2021 cité dans </w:t>
      </w:r>
      <w:r w:rsidRPr="00557037">
        <w:rPr>
          <w:b w:val="0"/>
          <w:color w:val="auto"/>
          <w:sz w:val="22"/>
          <w:szCs w:val="22"/>
          <w:u w:val="none"/>
        </w:rPr>
        <w:t xml:space="preserve">QE n° 43435 </w:t>
      </w:r>
      <w:r w:rsidRPr="00557037">
        <w:rPr>
          <w:b w:val="0"/>
          <w:color w:val="000000"/>
          <w:sz w:val="22"/>
          <w:szCs w:val="22"/>
          <w:u w:val="none"/>
        </w:rPr>
        <w:t>publiée au JO AN du 12 avril 2022).</w:t>
      </w:r>
    </w:p>
    <w:p w:rsidR="00C85FC6" w:rsidRDefault="00C85FC6" w:rsidP="00CD6C6F">
      <w:pPr>
        <w:rPr>
          <w:rFonts w:eastAsia="Times New Roman" w:cstheme="minorHAnsi"/>
          <w:b/>
          <w:color w:val="191A1F"/>
          <w:sz w:val="22"/>
          <w:szCs w:val="22"/>
          <w:u w:val="single"/>
        </w:rPr>
      </w:pPr>
    </w:p>
    <w:p w:rsidR="00CD6C6F" w:rsidRDefault="00FB050E" w:rsidP="00CD6C6F">
      <w:pPr>
        <w:rPr>
          <w:rFonts w:eastAsia="Times New Roman" w:cstheme="minorHAnsi"/>
          <w:b/>
          <w:color w:val="191A1F"/>
          <w:sz w:val="22"/>
          <w:szCs w:val="22"/>
          <w:u w:val="single"/>
        </w:rPr>
      </w:pPr>
      <w:r>
        <w:rPr>
          <w:rFonts w:eastAsia="Times New Roman" w:cstheme="minorHAnsi"/>
          <w:b/>
          <w:color w:val="191A1F"/>
          <w:sz w:val="22"/>
          <w:szCs w:val="22"/>
          <w:u w:val="single"/>
        </w:rPr>
        <w:t xml:space="preserve"> </w:t>
      </w:r>
    </w:p>
    <w:p w:rsidR="00CD6C6F" w:rsidRPr="00325241" w:rsidRDefault="006A5D8D" w:rsidP="00F75C95">
      <w:pPr>
        <w:pStyle w:val="PucesCDG34"/>
      </w:pPr>
      <w:r w:rsidRPr="00325241">
        <w:t>Le reclassement : n</w:t>
      </w:r>
      <w:r w:rsidR="00CD6C6F" w:rsidRPr="00325241">
        <w:t>ouvelle saisine de la CAP introduite par l’article L.826-3 du CGFP et le décr</w:t>
      </w:r>
      <w:r w:rsidRPr="00325241">
        <w:t>et n°2022-626 du 22 avril 2022 </w:t>
      </w:r>
    </w:p>
    <w:p w:rsidR="00CD6C6F" w:rsidRPr="00325241" w:rsidRDefault="00CD6C6F" w:rsidP="00CD6C6F">
      <w:pPr>
        <w:rPr>
          <w:rFonts w:eastAsia="Times New Roman" w:cstheme="minorHAnsi"/>
          <w:b/>
          <w:color w:val="191A1F"/>
          <w:sz w:val="16"/>
          <w:szCs w:val="16"/>
        </w:rPr>
      </w:pPr>
    </w:p>
    <w:p w:rsidR="00CD6C6F" w:rsidRPr="00325241" w:rsidRDefault="00CD6C6F" w:rsidP="00CD6C6F">
      <w:pPr>
        <w:rPr>
          <w:rFonts w:eastAsia="Times New Roman" w:cstheme="minorHAnsi"/>
          <w:color w:val="242021"/>
          <w:sz w:val="22"/>
          <w:szCs w:val="22"/>
        </w:rPr>
      </w:pPr>
      <w:r w:rsidRPr="00325241">
        <w:rPr>
          <w:rFonts w:eastAsia="Times New Roman" w:cstheme="minorHAnsi"/>
          <w:b/>
          <w:color w:val="242021"/>
          <w:sz w:val="22"/>
          <w:szCs w:val="22"/>
        </w:rPr>
        <w:t>Le reclassement</w:t>
      </w:r>
      <w:r w:rsidRPr="00325241">
        <w:rPr>
          <w:rFonts w:eastAsia="Times New Roman" w:cstheme="minorHAnsi"/>
          <w:color w:val="242021"/>
          <w:sz w:val="22"/>
          <w:szCs w:val="22"/>
        </w:rPr>
        <w:t xml:space="preserve"> est subordonné à la présentation d’une demande par l’agent. Toutefois, à titre dérogatoire, </w:t>
      </w:r>
      <w:r w:rsidRPr="00325241">
        <w:rPr>
          <w:rFonts w:eastAsia="Times New Roman" w:cstheme="minorHAnsi"/>
          <w:b/>
          <w:color w:val="242021"/>
          <w:sz w:val="22"/>
          <w:szCs w:val="22"/>
        </w:rPr>
        <w:t>en l’absence de demande présentée par l’agent</w:t>
      </w:r>
      <w:r w:rsidRPr="00325241">
        <w:rPr>
          <w:rFonts w:eastAsia="Times New Roman" w:cstheme="minorHAnsi"/>
          <w:color w:val="242021"/>
          <w:sz w:val="22"/>
          <w:szCs w:val="22"/>
        </w:rPr>
        <w:t>, l’autorité territoriale ou le président du Centre national de la fonction publique territoriale ou le président du centre de gestion peut, après un entretien avec l’intéressé, décider de proposer au fonctionnaire reconnu inapte à titre permanent à l’exercice des fonctions correspondant à son grade, qui n’est ni en congé pour raison de santé, ni en congé pour invalidité temporaire imputable au service, des emplois compatibles avec son état de santé pouvant être pourvus par la voie du détachement.</w:t>
      </w:r>
    </w:p>
    <w:p w:rsidR="00CD6C6F" w:rsidRPr="00325241" w:rsidRDefault="00CD6C6F" w:rsidP="00CD6C6F">
      <w:pPr>
        <w:rPr>
          <w:rFonts w:eastAsia="Times New Roman" w:cstheme="minorHAnsi"/>
          <w:b/>
          <w:color w:val="191A1F"/>
          <w:sz w:val="22"/>
          <w:szCs w:val="22"/>
        </w:rPr>
      </w:pPr>
      <w:r w:rsidRPr="00325241">
        <w:rPr>
          <w:rFonts w:eastAsia="Times New Roman" w:cstheme="minorHAnsi"/>
          <w:color w:val="242021"/>
          <w:sz w:val="16"/>
          <w:szCs w:val="16"/>
        </w:rPr>
        <w:br/>
      </w:r>
      <w:r w:rsidRPr="00325241">
        <w:rPr>
          <w:rFonts w:eastAsia="Times New Roman" w:cstheme="minorHAnsi"/>
          <w:color w:val="242021"/>
          <w:sz w:val="22"/>
          <w:szCs w:val="22"/>
        </w:rPr>
        <w:t>Le fonctionnaire peut former un recours gracieux contre cette décision</w:t>
      </w:r>
      <w:r w:rsidR="00D41C7B" w:rsidRPr="00325241">
        <w:rPr>
          <w:rFonts w:eastAsia="Times New Roman" w:cstheme="minorHAnsi"/>
          <w:color w:val="242021"/>
          <w:sz w:val="22"/>
          <w:szCs w:val="22"/>
        </w:rPr>
        <w:t xml:space="preserve"> de reclassement</w:t>
      </w:r>
      <w:r w:rsidRPr="00325241">
        <w:rPr>
          <w:rFonts w:eastAsia="Times New Roman" w:cstheme="minorHAnsi"/>
          <w:color w:val="242021"/>
          <w:sz w:val="22"/>
          <w:szCs w:val="22"/>
        </w:rPr>
        <w:t>.</w:t>
      </w:r>
      <w:r w:rsidR="00DF6847" w:rsidRPr="00325241">
        <w:rPr>
          <w:rFonts w:eastAsia="Times New Roman" w:cstheme="minorHAnsi"/>
          <w:color w:val="242021"/>
          <w:sz w:val="22"/>
          <w:szCs w:val="22"/>
        </w:rPr>
        <w:t xml:space="preserve"> </w:t>
      </w:r>
      <w:r w:rsidRPr="00325241">
        <w:rPr>
          <w:rFonts w:eastAsia="Times New Roman" w:cstheme="minorHAnsi"/>
          <w:color w:val="242021"/>
          <w:sz w:val="22"/>
          <w:szCs w:val="22"/>
        </w:rPr>
        <w:t xml:space="preserve">L’autorité </w:t>
      </w:r>
      <w:r w:rsidR="00D41C7B" w:rsidRPr="00325241">
        <w:rPr>
          <w:rFonts w:eastAsia="Times New Roman" w:cstheme="minorHAnsi"/>
          <w:color w:val="242021"/>
          <w:sz w:val="22"/>
          <w:szCs w:val="22"/>
        </w:rPr>
        <w:t xml:space="preserve">territoriale pourra statuer </w:t>
      </w:r>
      <w:r w:rsidRPr="00325241">
        <w:rPr>
          <w:rFonts w:eastAsia="Times New Roman" w:cstheme="minorHAnsi"/>
          <w:color w:val="242021"/>
          <w:sz w:val="22"/>
          <w:szCs w:val="22"/>
        </w:rPr>
        <w:t xml:space="preserve">sur ce recours </w:t>
      </w:r>
      <w:r w:rsidR="00D41C7B" w:rsidRPr="00325241">
        <w:rPr>
          <w:rFonts w:eastAsia="Times New Roman" w:cstheme="minorHAnsi"/>
          <w:color w:val="242021"/>
          <w:sz w:val="22"/>
          <w:szCs w:val="22"/>
        </w:rPr>
        <w:t>qu’</w:t>
      </w:r>
      <w:r w:rsidRPr="00325241">
        <w:rPr>
          <w:rFonts w:eastAsia="Times New Roman" w:cstheme="minorHAnsi"/>
          <w:b/>
          <w:bCs/>
          <w:color w:val="242021"/>
          <w:sz w:val="22"/>
          <w:szCs w:val="22"/>
        </w:rPr>
        <w:t>après avis de la commission administrative paritaire</w:t>
      </w:r>
      <w:r w:rsidRPr="00325241">
        <w:rPr>
          <w:rFonts w:eastAsia="Times New Roman" w:cstheme="minorHAnsi"/>
          <w:color w:val="242021"/>
          <w:sz w:val="22"/>
          <w:szCs w:val="22"/>
        </w:rPr>
        <w:t>.</w:t>
      </w:r>
    </w:p>
    <w:p w:rsidR="00CD6C6F" w:rsidRPr="00325241" w:rsidRDefault="00CD6C6F" w:rsidP="00CD6C6F">
      <w:pPr>
        <w:rPr>
          <w:rFonts w:eastAsia="Times New Roman" w:cstheme="minorHAnsi"/>
          <w:color w:val="242021"/>
          <w:sz w:val="16"/>
          <w:szCs w:val="16"/>
        </w:rPr>
      </w:pPr>
    </w:p>
    <w:p w:rsidR="00D41C7B" w:rsidRPr="00325241" w:rsidRDefault="00D41C7B" w:rsidP="00D41C7B">
      <w:pPr>
        <w:pStyle w:val="NormalWeb"/>
        <w:shd w:val="clear" w:color="auto" w:fill="FFFFFF"/>
        <w:spacing w:before="0" w:beforeAutospacing="0" w:after="0" w:afterAutospacing="0"/>
        <w:textAlignment w:val="baseline"/>
        <w:rPr>
          <w:rFonts w:asciiTheme="minorHAnsi" w:hAnsiTheme="minorHAnsi" w:cstheme="minorHAnsi"/>
          <w:color w:val="232323"/>
          <w:sz w:val="22"/>
          <w:szCs w:val="22"/>
        </w:rPr>
      </w:pPr>
      <w:r w:rsidRPr="00325241">
        <w:rPr>
          <w:rFonts w:asciiTheme="minorHAnsi" w:hAnsiTheme="minorHAnsi" w:cstheme="minorHAnsi"/>
          <w:color w:val="232323"/>
          <w:sz w:val="22"/>
          <w:szCs w:val="22"/>
        </w:rPr>
        <w:t>Il s’agit d’</w:t>
      </w:r>
      <w:r w:rsidRPr="00325241">
        <w:rPr>
          <w:rFonts w:asciiTheme="minorHAnsi" w:hAnsiTheme="minorHAnsi" w:cstheme="minorHAnsi"/>
          <w:b/>
          <w:color w:val="232323"/>
          <w:sz w:val="22"/>
          <w:szCs w:val="22"/>
        </w:rPr>
        <w:t>un nouveau cas de saisine pour avis de la CAP</w:t>
      </w:r>
      <w:r w:rsidRPr="00325241">
        <w:rPr>
          <w:rFonts w:asciiTheme="minorHAnsi" w:hAnsiTheme="minorHAnsi" w:cstheme="minorHAnsi"/>
          <w:color w:val="232323"/>
          <w:sz w:val="22"/>
          <w:szCs w:val="22"/>
        </w:rPr>
        <w:t xml:space="preserve"> modifiant l’article 37-1 du décret n° 89-229 du 17 avril 1989 relatif aux commissions administratives paritaires des collectivités territoriales et de leurs </w:t>
      </w:r>
      <w:r w:rsidRPr="00325241">
        <w:rPr>
          <w:rFonts w:asciiTheme="minorHAnsi" w:hAnsiTheme="minorHAnsi" w:cstheme="minorHAnsi"/>
          <w:color w:val="232323"/>
          <w:sz w:val="22"/>
          <w:szCs w:val="22"/>
        </w:rPr>
        <w:lastRenderedPageBreak/>
        <w:t>établissements publics.</w:t>
      </w:r>
      <w:r w:rsidR="006A5D8D" w:rsidRPr="00325241">
        <w:rPr>
          <w:rFonts w:asciiTheme="minorHAnsi" w:hAnsiTheme="minorHAnsi" w:cstheme="minorHAnsi"/>
          <w:color w:val="232323"/>
          <w:sz w:val="22"/>
          <w:szCs w:val="22"/>
        </w:rPr>
        <w:t xml:space="preserve"> Ces dispositions s’appliquent aux procédures de reclassement et aux périodes de préparation au reclassement engagées à a date de son entrée en vigueur.</w:t>
      </w:r>
    </w:p>
    <w:p w:rsidR="00CD6C6F" w:rsidRPr="00325241" w:rsidRDefault="00CD6C6F" w:rsidP="00CD6C6F">
      <w:pPr>
        <w:rPr>
          <w:rFonts w:eastAsia="Times New Roman" w:cstheme="minorHAnsi"/>
          <w:color w:val="242021"/>
          <w:sz w:val="16"/>
          <w:szCs w:val="16"/>
        </w:rPr>
      </w:pPr>
    </w:p>
    <w:p w:rsidR="00CD6C6F" w:rsidRPr="00325241" w:rsidRDefault="009B3E13" w:rsidP="00CD6C6F">
      <w:pPr>
        <w:rPr>
          <w:rFonts w:eastAsia="Times New Roman" w:cstheme="minorHAnsi"/>
          <w:i/>
          <w:color w:val="242021"/>
          <w:sz w:val="22"/>
          <w:szCs w:val="22"/>
        </w:rPr>
      </w:pPr>
      <w:r w:rsidRPr="00325241">
        <w:rPr>
          <w:rFonts w:eastAsia="Times New Roman" w:cstheme="minorHAnsi"/>
          <w:b/>
          <w:i/>
          <w:color w:val="242021"/>
          <w:sz w:val="22"/>
          <w:szCs w:val="22"/>
          <w:u w:val="single"/>
        </w:rPr>
        <w:t>NB</w:t>
      </w:r>
      <w:r w:rsidRPr="00325241">
        <w:rPr>
          <w:rFonts w:eastAsia="Times New Roman" w:cstheme="minorHAnsi"/>
          <w:i/>
          <w:color w:val="242021"/>
          <w:sz w:val="22"/>
          <w:szCs w:val="22"/>
        </w:rPr>
        <w:t xml:space="preserve"> : </w:t>
      </w:r>
      <w:r w:rsidRPr="00325241">
        <w:rPr>
          <w:rFonts w:eastAsia="Times New Roman" w:cstheme="minorHAnsi"/>
          <w:i/>
          <w:color w:val="000000"/>
          <w:sz w:val="22"/>
          <w:szCs w:val="22"/>
        </w:rPr>
        <w:t>l'article 3-1 du décret n° 85-1054 du 30 septembre 1985 relatif au reclassement des</w:t>
      </w:r>
      <w:r w:rsidR="006A5D8D" w:rsidRPr="00325241">
        <w:rPr>
          <w:rFonts w:eastAsia="Times New Roman" w:cstheme="minorHAnsi"/>
          <w:i/>
          <w:color w:val="000000"/>
          <w:sz w:val="22"/>
          <w:szCs w:val="22"/>
        </w:rPr>
        <w:t xml:space="preserve"> </w:t>
      </w:r>
      <w:r w:rsidRPr="00325241">
        <w:rPr>
          <w:rFonts w:eastAsia="Times New Roman" w:cstheme="minorHAnsi"/>
          <w:i/>
          <w:color w:val="000000"/>
          <w:sz w:val="22"/>
          <w:szCs w:val="22"/>
        </w:rPr>
        <w:t>fonctionnaires territoriaux reconnus</w:t>
      </w:r>
      <w:r w:rsidR="006A5D8D" w:rsidRPr="00325241">
        <w:rPr>
          <w:rFonts w:eastAsia="Times New Roman" w:cstheme="minorHAnsi"/>
          <w:i/>
          <w:color w:val="000000"/>
          <w:sz w:val="22"/>
          <w:szCs w:val="22"/>
        </w:rPr>
        <w:t xml:space="preserve"> </w:t>
      </w:r>
      <w:r w:rsidRPr="00325241">
        <w:rPr>
          <w:rFonts w:eastAsia="Times New Roman" w:cstheme="minorHAnsi"/>
          <w:i/>
          <w:color w:val="000000"/>
          <w:sz w:val="22"/>
          <w:szCs w:val="22"/>
        </w:rPr>
        <w:t>inaptes à l'exercice de leurs</w:t>
      </w:r>
      <w:r w:rsidR="006A5D8D" w:rsidRPr="00325241">
        <w:rPr>
          <w:rFonts w:eastAsia="Times New Roman" w:cstheme="minorHAnsi"/>
          <w:i/>
          <w:color w:val="000000"/>
          <w:sz w:val="22"/>
          <w:szCs w:val="22"/>
        </w:rPr>
        <w:t xml:space="preserve"> </w:t>
      </w:r>
      <w:r w:rsidRPr="00325241">
        <w:rPr>
          <w:rFonts w:eastAsia="Times New Roman" w:cstheme="minorHAnsi"/>
          <w:i/>
          <w:color w:val="000000"/>
          <w:sz w:val="22"/>
          <w:szCs w:val="22"/>
        </w:rPr>
        <w:t>fonctions (absence de demande de</w:t>
      </w:r>
      <w:r w:rsidR="006A5D8D" w:rsidRPr="00325241">
        <w:rPr>
          <w:rFonts w:eastAsia="Times New Roman" w:cstheme="minorHAnsi"/>
          <w:i/>
          <w:color w:val="000000"/>
          <w:sz w:val="22"/>
          <w:szCs w:val="22"/>
        </w:rPr>
        <w:t xml:space="preserve"> </w:t>
      </w:r>
      <w:r w:rsidRPr="00325241">
        <w:rPr>
          <w:rFonts w:eastAsia="Times New Roman" w:cstheme="minorHAnsi"/>
          <w:i/>
          <w:color w:val="000000"/>
          <w:sz w:val="22"/>
          <w:szCs w:val="22"/>
        </w:rPr>
        <w:t>reclassement de l’agent)</w:t>
      </w:r>
    </w:p>
    <w:p w:rsidR="00CD6C6F" w:rsidRPr="00325241" w:rsidRDefault="00CD6C6F" w:rsidP="003B1971"/>
    <w:p w:rsidR="00CD6C6F" w:rsidRPr="00980564" w:rsidRDefault="00CD6C6F" w:rsidP="003B1971">
      <w:pPr>
        <w:rPr>
          <w:highlight w:val="lightGray"/>
        </w:rPr>
      </w:pPr>
    </w:p>
    <w:p w:rsidR="00CD6C6F" w:rsidRPr="00325241" w:rsidRDefault="006A5D8D" w:rsidP="00F75C95">
      <w:pPr>
        <w:pStyle w:val="PucesCDG34"/>
      </w:pPr>
      <w:r w:rsidRPr="00325241">
        <w:t>Suppression des groupes hiérarchiques pour la C</w:t>
      </w:r>
      <w:r w:rsidR="00F75C95" w:rsidRPr="00325241">
        <w:t>ommission Administrative Paritaire</w:t>
      </w:r>
      <w:r w:rsidRPr="00325241">
        <w:t xml:space="preserve"> : </w:t>
      </w:r>
    </w:p>
    <w:p w:rsidR="00CD6C6F" w:rsidRPr="00325241" w:rsidRDefault="00CD6C6F" w:rsidP="003B1971">
      <w:pPr>
        <w:rPr>
          <w:rFonts w:cstheme="minorHAnsi"/>
          <w:sz w:val="22"/>
          <w:szCs w:val="22"/>
        </w:rPr>
      </w:pPr>
    </w:p>
    <w:p w:rsidR="00080EF8" w:rsidRPr="00325241" w:rsidRDefault="00CD6C6F" w:rsidP="003B1971">
      <w:pPr>
        <w:rPr>
          <w:rStyle w:val="fontstyle21"/>
          <w:rFonts w:asciiTheme="minorHAnsi" w:hAnsiTheme="minorHAnsi" w:cstheme="minorHAnsi"/>
        </w:rPr>
      </w:pPr>
      <w:r w:rsidRPr="00325241">
        <w:rPr>
          <w:rStyle w:val="fontstyle21"/>
          <w:rFonts w:asciiTheme="minorHAnsi" w:hAnsiTheme="minorHAnsi" w:cstheme="minorHAnsi"/>
        </w:rPr>
        <w:t>Il est mis fin aux groupes hiérarchiques, ce qui permet aux fonctionnaires d’une catégorie d’examiner les</w:t>
      </w:r>
      <w:r w:rsidRPr="00325241">
        <w:rPr>
          <w:rFonts w:cstheme="minorHAnsi"/>
          <w:color w:val="000000"/>
          <w:sz w:val="22"/>
          <w:szCs w:val="22"/>
        </w:rPr>
        <w:br/>
      </w:r>
      <w:r w:rsidRPr="00325241">
        <w:rPr>
          <w:rStyle w:val="fontstyle21"/>
          <w:rFonts w:asciiTheme="minorHAnsi" w:hAnsiTheme="minorHAnsi" w:cstheme="minorHAnsi"/>
        </w:rPr>
        <w:t>questions relatives à la situation individuelle et à la discipline des fonctionnaires relevant de la même</w:t>
      </w:r>
      <w:r w:rsidRPr="00325241">
        <w:rPr>
          <w:rFonts w:cstheme="minorHAnsi"/>
          <w:color w:val="000000"/>
          <w:sz w:val="22"/>
          <w:szCs w:val="22"/>
        </w:rPr>
        <w:br/>
      </w:r>
      <w:r w:rsidRPr="00325241">
        <w:rPr>
          <w:rStyle w:val="fontstyle21"/>
          <w:rFonts w:asciiTheme="minorHAnsi" w:hAnsiTheme="minorHAnsi" w:cstheme="minorHAnsi"/>
        </w:rPr>
        <w:t>catégorie, sans distinction de cadre d’emplois et de grade.</w:t>
      </w:r>
    </w:p>
    <w:p w:rsidR="00FB050E" w:rsidRPr="00325241" w:rsidRDefault="00CD6C6F" w:rsidP="003B1971">
      <w:pPr>
        <w:rPr>
          <w:rStyle w:val="fontstyle21"/>
          <w:rFonts w:asciiTheme="minorHAnsi" w:hAnsiTheme="minorHAnsi" w:cstheme="minorHAnsi"/>
          <w:i/>
          <w:color w:val="FF0000"/>
          <w:sz w:val="12"/>
          <w:szCs w:val="12"/>
        </w:rPr>
      </w:pPr>
      <w:r w:rsidRPr="00325241">
        <w:rPr>
          <w:rFonts w:cstheme="minorHAnsi"/>
          <w:color w:val="000000"/>
          <w:sz w:val="16"/>
          <w:szCs w:val="16"/>
        </w:rPr>
        <w:br/>
      </w:r>
      <w:r w:rsidRPr="00325241">
        <w:rPr>
          <w:rStyle w:val="fontstyle21"/>
          <w:rFonts w:asciiTheme="minorHAnsi" w:hAnsiTheme="minorHAnsi" w:cstheme="minorHAnsi"/>
        </w:rPr>
        <w:t>Lorsque siège une commission administrative paritaire unique pour plusieurs catégories de</w:t>
      </w:r>
      <w:r w:rsidRPr="00325241">
        <w:rPr>
          <w:rFonts w:cstheme="minorHAnsi"/>
          <w:color w:val="000000"/>
          <w:sz w:val="22"/>
          <w:szCs w:val="22"/>
        </w:rPr>
        <w:br/>
      </w:r>
      <w:r w:rsidRPr="00325241">
        <w:rPr>
          <w:rStyle w:val="fontstyle21"/>
          <w:rFonts w:asciiTheme="minorHAnsi" w:hAnsiTheme="minorHAnsi" w:cstheme="minorHAnsi"/>
        </w:rPr>
        <w:t>fonctionnaires, la parité numérique entre représentants des collectivités territoriales et représentants du</w:t>
      </w:r>
      <w:r w:rsidRPr="00325241">
        <w:rPr>
          <w:rFonts w:cstheme="minorHAnsi"/>
          <w:color w:val="000000"/>
          <w:sz w:val="22"/>
          <w:szCs w:val="22"/>
        </w:rPr>
        <w:br/>
      </w:r>
      <w:r w:rsidRPr="00325241">
        <w:rPr>
          <w:rStyle w:val="fontstyle21"/>
          <w:rFonts w:asciiTheme="minorHAnsi" w:hAnsiTheme="minorHAnsi" w:cstheme="minorHAnsi"/>
        </w:rPr>
        <w:t>personnel doit être assurée.</w:t>
      </w:r>
      <w:r w:rsidR="00FB050E" w:rsidRPr="00325241">
        <w:rPr>
          <w:rStyle w:val="fontstyle21"/>
          <w:rFonts w:asciiTheme="minorHAnsi" w:hAnsiTheme="minorHAnsi" w:cstheme="minorHAnsi"/>
        </w:rPr>
        <w:t xml:space="preserve"> </w:t>
      </w:r>
      <w:r w:rsidRPr="00325241">
        <w:rPr>
          <w:rStyle w:val="fontstyle21"/>
          <w:rFonts w:asciiTheme="minorHAnsi" w:hAnsiTheme="minorHAnsi" w:cstheme="minorHAnsi"/>
        </w:rPr>
        <w:t>Au besoin, un tirage au sort des représentants des collectivités territoriales au sein de la commission est</w:t>
      </w:r>
      <w:r w:rsidR="00FB050E" w:rsidRPr="00325241">
        <w:rPr>
          <w:rStyle w:val="fontstyle21"/>
          <w:rFonts w:asciiTheme="minorHAnsi" w:hAnsiTheme="minorHAnsi" w:cstheme="minorHAnsi"/>
        </w:rPr>
        <w:t xml:space="preserve"> </w:t>
      </w:r>
      <w:r w:rsidRPr="00325241">
        <w:rPr>
          <w:rStyle w:val="fontstyle21"/>
          <w:rFonts w:asciiTheme="minorHAnsi" w:hAnsiTheme="minorHAnsi" w:cstheme="minorHAnsi"/>
        </w:rPr>
        <w:t>effectué si un ou plusieurs représentants du personnel ne sont pas autorisés à examiner des questions</w:t>
      </w:r>
      <w:r w:rsidR="00FB050E" w:rsidRPr="00325241">
        <w:rPr>
          <w:rStyle w:val="fontstyle21"/>
          <w:rFonts w:asciiTheme="minorHAnsi" w:hAnsiTheme="minorHAnsi" w:cstheme="minorHAnsi"/>
        </w:rPr>
        <w:t xml:space="preserve"> </w:t>
      </w:r>
      <w:r w:rsidRPr="00325241">
        <w:rPr>
          <w:rStyle w:val="fontstyle21"/>
          <w:rFonts w:asciiTheme="minorHAnsi" w:hAnsiTheme="minorHAnsi" w:cstheme="minorHAnsi"/>
        </w:rPr>
        <w:t>relatives à la situation individuelle ou à la discipline de fonctionnaires n’appartenant pas à leur catégorie.</w:t>
      </w:r>
      <w:r w:rsidRPr="00325241">
        <w:rPr>
          <w:rFonts w:cstheme="minorHAnsi"/>
          <w:color w:val="000000"/>
          <w:sz w:val="22"/>
          <w:szCs w:val="22"/>
        </w:rPr>
        <w:br/>
      </w:r>
    </w:p>
    <w:p w:rsidR="00CD6C6F" w:rsidRPr="00325241" w:rsidRDefault="00CD6C6F" w:rsidP="003B1971">
      <w:pPr>
        <w:rPr>
          <w:rStyle w:val="fontstyle21"/>
          <w:rFonts w:asciiTheme="minorHAnsi" w:hAnsiTheme="minorHAnsi" w:cstheme="minorHAnsi"/>
          <w:i/>
          <w:color w:val="FF0000"/>
        </w:rPr>
      </w:pPr>
      <w:r w:rsidRPr="00325241">
        <w:rPr>
          <w:rStyle w:val="fontstyle21"/>
          <w:rFonts w:asciiTheme="minorHAnsi" w:hAnsiTheme="minorHAnsi" w:cstheme="minorHAnsi"/>
          <w:i/>
          <w:color w:val="FF0000"/>
        </w:rPr>
        <w:t>Cette disposition entre en</w:t>
      </w:r>
      <w:r w:rsidR="00FB050E" w:rsidRPr="00325241">
        <w:rPr>
          <w:rStyle w:val="fontstyle21"/>
          <w:rFonts w:asciiTheme="minorHAnsi" w:hAnsiTheme="minorHAnsi" w:cstheme="minorHAnsi"/>
          <w:i/>
          <w:color w:val="FF0000"/>
        </w:rPr>
        <w:t xml:space="preserve"> vigueur en</w:t>
      </w:r>
      <w:r w:rsidRPr="00325241">
        <w:rPr>
          <w:rStyle w:val="fontstyle21"/>
          <w:rFonts w:asciiTheme="minorHAnsi" w:hAnsiTheme="minorHAnsi" w:cstheme="minorHAnsi"/>
          <w:i/>
          <w:color w:val="FF0000"/>
        </w:rPr>
        <w:t xml:space="preserve"> vue du </w:t>
      </w:r>
      <w:r w:rsidRPr="00325241">
        <w:rPr>
          <w:rStyle w:val="fontstyle31"/>
          <w:rFonts w:asciiTheme="minorHAnsi" w:hAnsiTheme="minorHAnsi" w:cstheme="minorHAnsi"/>
          <w:i/>
          <w:color w:val="FF0000"/>
        </w:rPr>
        <w:t xml:space="preserve">prochain renouvellement </w:t>
      </w:r>
      <w:r w:rsidRPr="00325241">
        <w:rPr>
          <w:rStyle w:val="fontstyle21"/>
          <w:rFonts w:asciiTheme="minorHAnsi" w:hAnsiTheme="minorHAnsi" w:cstheme="minorHAnsi"/>
          <w:i/>
          <w:color w:val="FF0000"/>
        </w:rPr>
        <w:t>général des instances dans la fonction</w:t>
      </w:r>
      <w:r w:rsidR="00FB050E" w:rsidRPr="00325241">
        <w:rPr>
          <w:rStyle w:val="fontstyle21"/>
          <w:rFonts w:asciiTheme="minorHAnsi" w:hAnsiTheme="minorHAnsi" w:cstheme="minorHAnsi"/>
          <w:i/>
          <w:color w:val="FF0000"/>
        </w:rPr>
        <w:t xml:space="preserve"> </w:t>
      </w:r>
      <w:r w:rsidRPr="00325241">
        <w:rPr>
          <w:rStyle w:val="fontstyle21"/>
          <w:rFonts w:asciiTheme="minorHAnsi" w:hAnsiTheme="minorHAnsi" w:cstheme="minorHAnsi"/>
          <w:i/>
          <w:color w:val="FF0000"/>
        </w:rPr>
        <w:t>publique, prévu pour 2022.</w:t>
      </w:r>
    </w:p>
    <w:p w:rsidR="00C85FC6" w:rsidRPr="00325241" w:rsidRDefault="00C85FC6" w:rsidP="003B1971">
      <w:pPr>
        <w:rPr>
          <w:rStyle w:val="fontstyle21"/>
          <w:rFonts w:asciiTheme="minorHAnsi" w:hAnsiTheme="minorHAnsi" w:cstheme="minorHAnsi"/>
          <w:i/>
          <w:color w:val="FF0000"/>
        </w:rPr>
      </w:pPr>
    </w:p>
    <w:p w:rsidR="00C85FC6" w:rsidRPr="00980564" w:rsidRDefault="00C85FC6" w:rsidP="003B1971">
      <w:pPr>
        <w:rPr>
          <w:rStyle w:val="fontstyle21"/>
          <w:rFonts w:asciiTheme="minorHAnsi" w:hAnsiTheme="minorHAnsi" w:cstheme="minorHAnsi"/>
          <w:i/>
          <w:color w:val="FF0000"/>
          <w:highlight w:val="lightGray"/>
        </w:rPr>
      </w:pPr>
    </w:p>
    <w:p w:rsidR="00080EF8" w:rsidRPr="00325241" w:rsidRDefault="00080EF8" w:rsidP="00F75C95">
      <w:pPr>
        <w:pStyle w:val="PucesCDG34"/>
        <w:rPr>
          <w:rStyle w:val="fontstyle21"/>
          <w:rFonts w:asciiTheme="minorHAnsi" w:hAnsiTheme="minorHAnsi"/>
          <w:color w:val="000000" w:themeColor="text1"/>
          <w:sz w:val="24"/>
          <w:szCs w:val="24"/>
        </w:rPr>
      </w:pPr>
      <w:r w:rsidRPr="00325241">
        <w:rPr>
          <w:rStyle w:val="fontstyle21"/>
          <w:rFonts w:asciiTheme="minorHAnsi" w:hAnsiTheme="minorHAnsi"/>
          <w:color w:val="000000" w:themeColor="text1"/>
          <w:sz w:val="24"/>
          <w:szCs w:val="24"/>
        </w:rPr>
        <w:t>Création d’une commission consultative unique :</w:t>
      </w:r>
    </w:p>
    <w:p w:rsidR="008756FF" w:rsidRPr="00325241" w:rsidRDefault="008756FF" w:rsidP="003B1971">
      <w:pPr>
        <w:rPr>
          <w:rStyle w:val="fontstyle21"/>
          <w:rFonts w:asciiTheme="minorHAnsi" w:hAnsiTheme="minorHAnsi" w:cstheme="minorHAnsi"/>
          <w:color w:val="76923C"/>
        </w:rPr>
      </w:pPr>
    </w:p>
    <w:p w:rsidR="00130035" w:rsidRPr="00325241" w:rsidRDefault="008756FF" w:rsidP="003B1971">
      <w:pPr>
        <w:rPr>
          <w:rFonts w:cstheme="minorHAnsi"/>
          <w:color w:val="000000"/>
          <w:sz w:val="22"/>
          <w:szCs w:val="22"/>
        </w:rPr>
      </w:pPr>
      <w:r w:rsidRPr="00325241">
        <w:rPr>
          <w:rFonts w:cstheme="minorHAnsi"/>
          <w:color w:val="000000"/>
          <w:sz w:val="22"/>
          <w:szCs w:val="22"/>
        </w:rPr>
        <w:t>Les commissions consultatives paritaires ne sont plus organisées par catégorie hiérarchique, afin de</w:t>
      </w:r>
      <w:r w:rsidRPr="00325241">
        <w:rPr>
          <w:rFonts w:cstheme="minorHAnsi"/>
          <w:color w:val="000000"/>
          <w:sz w:val="22"/>
          <w:szCs w:val="22"/>
        </w:rPr>
        <w:br/>
        <w:t>simplifier le fonctionnement de ces instances.</w:t>
      </w:r>
    </w:p>
    <w:p w:rsidR="00FB050E" w:rsidRPr="00325241" w:rsidRDefault="00FB050E" w:rsidP="003B1971">
      <w:pPr>
        <w:rPr>
          <w:rFonts w:cstheme="minorHAnsi"/>
          <w:color w:val="000000"/>
          <w:sz w:val="16"/>
          <w:szCs w:val="16"/>
        </w:rPr>
      </w:pPr>
    </w:p>
    <w:p w:rsidR="00130035" w:rsidRPr="00325241" w:rsidRDefault="008756FF" w:rsidP="003B1971">
      <w:pPr>
        <w:rPr>
          <w:rFonts w:cstheme="minorHAnsi"/>
          <w:color w:val="000000"/>
          <w:sz w:val="22"/>
          <w:szCs w:val="22"/>
        </w:rPr>
      </w:pPr>
      <w:r w:rsidRPr="00325241">
        <w:rPr>
          <w:rFonts w:cstheme="minorHAnsi"/>
          <w:color w:val="000000"/>
          <w:sz w:val="22"/>
          <w:szCs w:val="22"/>
        </w:rPr>
        <w:t>Ainsi, une seule commission consultative paritaire est créée dans chaque collectivité territoriale ou</w:t>
      </w:r>
      <w:r w:rsidRPr="00325241">
        <w:rPr>
          <w:rFonts w:cstheme="minorHAnsi"/>
          <w:color w:val="000000"/>
          <w:sz w:val="22"/>
          <w:szCs w:val="22"/>
        </w:rPr>
        <w:br/>
        <w:t>établissement public. Lorsque la collectivité ou l'établissement est affilié à un centre de gestion, la</w:t>
      </w:r>
      <w:r w:rsidRPr="00325241">
        <w:rPr>
          <w:rFonts w:cstheme="minorHAnsi"/>
          <w:color w:val="000000"/>
          <w:sz w:val="22"/>
          <w:szCs w:val="22"/>
        </w:rPr>
        <w:br/>
        <w:t>commission consultative paritaire est placée auprès du centre de gestion.</w:t>
      </w:r>
    </w:p>
    <w:p w:rsidR="00FB050E" w:rsidRPr="00325241" w:rsidRDefault="00FB050E" w:rsidP="003B1971">
      <w:pPr>
        <w:rPr>
          <w:rFonts w:cstheme="minorHAnsi"/>
          <w:color w:val="000000"/>
          <w:sz w:val="16"/>
          <w:szCs w:val="16"/>
        </w:rPr>
      </w:pPr>
    </w:p>
    <w:p w:rsidR="00130035" w:rsidRPr="00325241" w:rsidRDefault="008756FF" w:rsidP="003B1971">
      <w:pPr>
        <w:rPr>
          <w:rFonts w:cstheme="minorHAnsi"/>
          <w:color w:val="000000"/>
          <w:sz w:val="22"/>
          <w:szCs w:val="22"/>
        </w:rPr>
      </w:pPr>
      <w:r w:rsidRPr="00325241">
        <w:rPr>
          <w:rFonts w:cstheme="minorHAnsi"/>
          <w:color w:val="000000"/>
          <w:sz w:val="22"/>
          <w:szCs w:val="22"/>
        </w:rPr>
        <w:t>Les représentants du personnel de cette commission examinent les questions relatives à la situation</w:t>
      </w:r>
      <w:r w:rsidRPr="00325241">
        <w:rPr>
          <w:rFonts w:cstheme="minorHAnsi"/>
          <w:color w:val="000000"/>
          <w:sz w:val="22"/>
          <w:szCs w:val="22"/>
        </w:rPr>
        <w:br/>
        <w:t>individuelle et à la discipline des agents contractuels, sans distinction de catégorie hiérarchique.</w:t>
      </w:r>
    </w:p>
    <w:p w:rsidR="008756FF" w:rsidRPr="00325241" w:rsidRDefault="008756FF" w:rsidP="003B1971">
      <w:pPr>
        <w:rPr>
          <w:rFonts w:cstheme="minorHAnsi"/>
          <w:i/>
          <w:color w:val="FF0000"/>
          <w:sz w:val="22"/>
          <w:szCs w:val="22"/>
        </w:rPr>
      </w:pPr>
      <w:r w:rsidRPr="00325241">
        <w:rPr>
          <w:rFonts w:cstheme="minorHAnsi"/>
          <w:color w:val="000000"/>
          <w:sz w:val="22"/>
          <w:szCs w:val="22"/>
        </w:rPr>
        <w:br/>
      </w:r>
      <w:r w:rsidRPr="00325241">
        <w:rPr>
          <w:rFonts w:cstheme="minorHAnsi"/>
          <w:i/>
          <w:color w:val="FF0000"/>
          <w:sz w:val="22"/>
          <w:szCs w:val="22"/>
        </w:rPr>
        <w:t xml:space="preserve">Cette disposition entre en vue du </w:t>
      </w:r>
      <w:r w:rsidRPr="00325241">
        <w:rPr>
          <w:rFonts w:cstheme="minorHAnsi"/>
          <w:b/>
          <w:bCs/>
          <w:i/>
          <w:color w:val="FF0000"/>
          <w:sz w:val="22"/>
          <w:szCs w:val="22"/>
        </w:rPr>
        <w:t xml:space="preserve">prochain renouvellement </w:t>
      </w:r>
      <w:r w:rsidRPr="00325241">
        <w:rPr>
          <w:rFonts w:cstheme="minorHAnsi"/>
          <w:i/>
          <w:color w:val="FF0000"/>
          <w:sz w:val="22"/>
          <w:szCs w:val="22"/>
        </w:rPr>
        <w:t>général des instances dans la fonction</w:t>
      </w:r>
      <w:r w:rsidRPr="00325241">
        <w:rPr>
          <w:rFonts w:cstheme="minorHAnsi"/>
          <w:i/>
          <w:color w:val="FF0000"/>
          <w:sz w:val="22"/>
          <w:szCs w:val="22"/>
        </w:rPr>
        <w:br/>
        <w:t>publique, prévu pour 2022</w:t>
      </w:r>
      <w:r w:rsidR="00130035" w:rsidRPr="00325241">
        <w:rPr>
          <w:rFonts w:cstheme="minorHAnsi"/>
          <w:i/>
          <w:color w:val="FF0000"/>
          <w:sz w:val="22"/>
          <w:szCs w:val="22"/>
        </w:rPr>
        <w:t>.</w:t>
      </w:r>
    </w:p>
    <w:p w:rsidR="006A5D8D" w:rsidRPr="00325241" w:rsidRDefault="006A5D8D" w:rsidP="003B1971">
      <w:pPr>
        <w:rPr>
          <w:rFonts w:ascii="ArialMT" w:hAnsi="ArialMT"/>
          <w:color w:val="76923C"/>
          <w:sz w:val="22"/>
          <w:szCs w:val="22"/>
        </w:rPr>
      </w:pPr>
    </w:p>
    <w:p w:rsidR="00630158" w:rsidRPr="00325241" w:rsidRDefault="00630158" w:rsidP="003B1971">
      <w:pPr>
        <w:rPr>
          <w:rFonts w:ascii="ArialMT" w:hAnsi="ArialMT"/>
          <w:color w:val="76923C"/>
          <w:sz w:val="22"/>
          <w:szCs w:val="22"/>
        </w:rPr>
      </w:pPr>
    </w:p>
    <w:p w:rsidR="006A5D8D" w:rsidRPr="00325241" w:rsidRDefault="006A5D8D" w:rsidP="00F75C95">
      <w:pPr>
        <w:pStyle w:val="PucesCDG34"/>
      </w:pPr>
      <w:r w:rsidRPr="00325241">
        <w:t>Réorganisation des Comité Technique :</w:t>
      </w:r>
    </w:p>
    <w:p w:rsidR="006A5D8D" w:rsidRPr="00325241" w:rsidRDefault="006A5D8D" w:rsidP="006A5D8D">
      <w:pPr>
        <w:rPr>
          <w:rFonts w:cstheme="minorHAnsi"/>
          <w:sz w:val="22"/>
          <w:szCs w:val="22"/>
        </w:rPr>
      </w:pPr>
    </w:p>
    <w:p w:rsidR="006A5D8D" w:rsidRPr="00325241" w:rsidRDefault="006A5D8D" w:rsidP="006A5D8D">
      <w:pPr>
        <w:rPr>
          <w:rFonts w:cstheme="minorHAnsi"/>
          <w:color w:val="000000"/>
          <w:sz w:val="22"/>
          <w:szCs w:val="22"/>
        </w:rPr>
      </w:pPr>
      <w:r w:rsidRPr="00325241">
        <w:rPr>
          <w:rFonts w:cstheme="minorHAnsi"/>
          <w:color w:val="000000"/>
          <w:sz w:val="22"/>
          <w:szCs w:val="22"/>
        </w:rPr>
        <w:t>Afin de développer une vision intégrée des politiques de ressources humaines et des conditions de</w:t>
      </w:r>
      <w:r w:rsidRPr="00325241">
        <w:rPr>
          <w:rFonts w:cstheme="minorHAnsi"/>
          <w:color w:val="000000"/>
          <w:sz w:val="22"/>
          <w:szCs w:val="22"/>
        </w:rPr>
        <w:br/>
        <w:t>travail, une instance unique est créée en lieu en place des comités techniques (CT) et des comités</w:t>
      </w:r>
      <w:r w:rsidRPr="00325241">
        <w:rPr>
          <w:rFonts w:cstheme="minorHAnsi"/>
          <w:color w:val="000000"/>
          <w:sz w:val="22"/>
          <w:szCs w:val="22"/>
        </w:rPr>
        <w:br/>
        <w:t xml:space="preserve">d’hygiène, de sécurité et des conditions de travail (CHSCT), à savoir </w:t>
      </w:r>
      <w:r w:rsidRPr="00325241">
        <w:rPr>
          <w:rFonts w:cstheme="minorHAnsi"/>
          <w:b/>
          <w:color w:val="000000"/>
          <w:sz w:val="22"/>
          <w:szCs w:val="22"/>
          <w:u w:val="single"/>
        </w:rPr>
        <w:t>le CST</w:t>
      </w:r>
      <w:r w:rsidRPr="00325241">
        <w:rPr>
          <w:rFonts w:cstheme="minorHAnsi"/>
          <w:color w:val="000000"/>
          <w:sz w:val="22"/>
          <w:szCs w:val="22"/>
        </w:rPr>
        <w:t>.</w:t>
      </w:r>
    </w:p>
    <w:p w:rsidR="006A5D8D" w:rsidRPr="00325241" w:rsidRDefault="006A5D8D" w:rsidP="006A5D8D">
      <w:pPr>
        <w:rPr>
          <w:rFonts w:cstheme="minorHAnsi"/>
          <w:color w:val="000000"/>
          <w:sz w:val="22"/>
          <w:szCs w:val="22"/>
        </w:rPr>
      </w:pPr>
    </w:p>
    <w:p w:rsidR="00EF755F" w:rsidRPr="00325241" w:rsidRDefault="006A5D8D" w:rsidP="006A5D8D">
      <w:pPr>
        <w:rPr>
          <w:rFonts w:cstheme="minorHAnsi"/>
          <w:color w:val="76923C"/>
          <w:sz w:val="22"/>
          <w:szCs w:val="22"/>
        </w:rPr>
      </w:pPr>
      <w:r w:rsidRPr="00325241">
        <w:rPr>
          <w:rFonts w:cstheme="minorHAnsi"/>
          <w:i/>
          <w:color w:val="FF0000"/>
          <w:sz w:val="22"/>
          <w:szCs w:val="22"/>
        </w:rPr>
        <w:t xml:space="preserve">Cette disposition entrera en vigueur lors du </w:t>
      </w:r>
      <w:r w:rsidRPr="00325241">
        <w:rPr>
          <w:rFonts w:cstheme="minorHAnsi"/>
          <w:b/>
          <w:bCs/>
          <w:i/>
          <w:color w:val="FF0000"/>
          <w:sz w:val="22"/>
          <w:szCs w:val="22"/>
        </w:rPr>
        <w:t xml:space="preserve">prochain renouvellement général </w:t>
      </w:r>
      <w:r w:rsidRPr="00325241">
        <w:rPr>
          <w:rFonts w:cstheme="minorHAnsi"/>
          <w:i/>
          <w:color w:val="FF0000"/>
          <w:sz w:val="22"/>
          <w:szCs w:val="22"/>
        </w:rPr>
        <w:t>des instances dans la</w:t>
      </w:r>
      <w:r w:rsidRPr="00325241">
        <w:rPr>
          <w:rFonts w:cstheme="minorHAnsi"/>
          <w:i/>
          <w:color w:val="FF0000"/>
          <w:sz w:val="22"/>
          <w:szCs w:val="22"/>
        </w:rPr>
        <w:br/>
        <w:t>fonction publique</w:t>
      </w:r>
      <w:r w:rsidR="00EF755F" w:rsidRPr="00325241">
        <w:rPr>
          <w:rFonts w:cstheme="minorHAnsi"/>
          <w:i/>
          <w:color w:val="FF0000"/>
          <w:sz w:val="22"/>
          <w:szCs w:val="22"/>
        </w:rPr>
        <w:t xml:space="preserve"> territoriale</w:t>
      </w:r>
      <w:r w:rsidRPr="00325241">
        <w:rPr>
          <w:rFonts w:cstheme="minorHAnsi"/>
          <w:color w:val="76923C"/>
          <w:sz w:val="22"/>
          <w:szCs w:val="22"/>
        </w:rPr>
        <w:t xml:space="preserve">. </w:t>
      </w:r>
    </w:p>
    <w:p w:rsidR="00630158" w:rsidRPr="00325241" w:rsidRDefault="00630158" w:rsidP="006A5D8D">
      <w:pPr>
        <w:rPr>
          <w:rFonts w:cstheme="minorHAnsi"/>
          <w:color w:val="76923C"/>
          <w:sz w:val="22"/>
          <w:szCs w:val="22"/>
        </w:rPr>
      </w:pPr>
    </w:p>
    <w:p w:rsidR="009773BB" w:rsidRPr="00325241" w:rsidRDefault="006A5D8D" w:rsidP="00325241">
      <w:pPr>
        <w:rPr>
          <w:rFonts w:cstheme="minorHAnsi"/>
          <w:color w:val="76923C"/>
          <w:sz w:val="22"/>
          <w:szCs w:val="22"/>
        </w:rPr>
      </w:pPr>
      <w:r w:rsidRPr="00325241">
        <w:rPr>
          <w:rFonts w:cstheme="minorHAnsi"/>
          <w:sz w:val="22"/>
          <w:szCs w:val="22"/>
        </w:rPr>
        <w:t xml:space="preserve">Toutefois, </w:t>
      </w:r>
      <w:r w:rsidR="00EF755F" w:rsidRPr="00325241">
        <w:rPr>
          <w:rFonts w:cstheme="minorHAnsi"/>
          <w:sz w:val="22"/>
          <w:szCs w:val="22"/>
        </w:rPr>
        <w:t xml:space="preserve">conformément au </w:t>
      </w:r>
      <w:r w:rsidR="00EF755F" w:rsidRPr="00325241">
        <w:rPr>
          <w:rFonts w:cstheme="minorHAnsi"/>
          <w:b/>
          <w:bCs/>
          <w:sz w:val="22"/>
          <w:szCs w:val="22"/>
        </w:rPr>
        <w:t>décret n°2021-571 du 10 mai 2021</w:t>
      </w:r>
      <w:r w:rsidR="00EF755F" w:rsidRPr="00325241">
        <w:rPr>
          <w:rFonts w:cstheme="minorHAnsi"/>
          <w:b/>
          <w:bCs/>
          <w:color w:val="76923C"/>
          <w:sz w:val="22"/>
          <w:szCs w:val="22"/>
        </w:rPr>
        <w:t xml:space="preserve">, </w:t>
      </w:r>
      <w:r w:rsidR="00EF755F" w:rsidRPr="00325241">
        <w:rPr>
          <w:rFonts w:cstheme="minorHAnsi"/>
          <w:color w:val="000000"/>
          <w:sz w:val="22"/>
          <w:szCs w:val="22"/>
        </w:rPr>
        <w:t>les dispositions des titres I (</w:t>
      </w:r>
      <w:r w:rsidR="00EF755F" w:rsidRPr="00325241">
        <w:rPr>
          <w:rFonts w:cstheme="minorHAnsi"/>
          <w:b/>
          <w:color w:val="000000"/>
          <w:sz w:val="22"/>
          <w:szCs w:val="22"/>
        </w:rPr>
        <w:t>création et composition</w:t>
      </w:r>
      <w:r w:rsidR="00EF755F" w:rsidRPr="00325241">
        <w:rPr>
          <w:rFonts w:cstheme="minorHAnsi"/>
          <w:color w:val="000000"/>
          <w:sz w:val="22"/>
          <w:szCs w:val="22"/>
        </w:rPr>
        <w:t>) et II (</w:t>
      </w:r>
      <w:r w:rsidR="00EF755F" w:rsidRPr="00325241">
        <w:rPr>
          <w:rFonts w:cstheme="minorHAnsi"/>
          <w:b/>
          <w:color w:val="000000"/>
          <w:sz w:val="22"/>
          <w:szCs w:val="22"/>
        </w:rPr>
        <w:t>élections</w:t>
      </w:r>
      <w:r w:rsidR="00EF755F" w:rsidRPr="00325241">
        <w:rPr>
          <w:rFonts w:cstheme="minorHAnsi"/>
          <w:color w:val="000000"/>
          <w:sz w:val="22"/>
          <w:szCs w:val="22"/>
        </w:rPr>
        <w:t xml:space="preserve">) entrent en vigueur </w:t>
      </w:r>
      <w:r w:rsidR="00EF755F" w:rsidRPr="00325241">
        <w:rPr>
          <w:rFonts w:cstheme="minorHAnsi"/>
          <w:color w:val="000000"/>
          <w:sz w:val="22"/>
          <w:szCs w:val="22"/>
          <w:u w:val="single"/>
        </w:rPr>
        <w:t>en vue du prochain renouvellement général des instances</w:t>
      </w:r>
      <w:r w:rsidR="00EF755F" w:rsidRPr="00325241">
        <w:rPr>
          <w:rFonts w:cstheme="minorHAnsi"/>
          <w:color w:val="000000"/>
          <w:sz w:val="22"/>
          <w:szCs w:val="22"/>
        </w:rPr>
        <w:t xml:space="preserve"> dans la fonction publique. Celles des titres III (</w:t>
      </w:r>
      <w:r w:rsidR="00EF755F" w:rsidRPr="00325241">
        <w:rPr>
          <w:rFonts w:cstheme="minorHAnsi"/>
          <w:b/>
          <w:color w:val="000000"/>
          <w:sz w:val="22"/>
          <w:szCs w:val="22"/>
        </w:rPr>
        <w:t>attributions</w:t>
      </w:r>
      <w:r w:rsidR="00EF755F" w:rsidRPr="00325241">
        <w:rPr>
          <w:rFonts w:cstheme="minorHAnsi"/>
          <w:color w:val="000000"/>
          <w:sz w:val="22"/>
          <w:szCs w:val="22"/>
        </w:rPr>
        <w:t>) et IV (</w:t>
      </w:r>
      <w:r w:rsidR="00EF755F" w:rsidRPr="00325241">
        <w:rPr>
          <w:rFonts w:cstheme="minorHAnsi"/>
          <w:b/>
          <w:color w:val="000000"/>
          <w:sz w:val="22"/>
          <w:szCs w:val="22"/>
        </w:rPr>
        <w:t>fonctionnement</w:t>
      </w:r>
      <w:r w:rsidR="00EF755F" w:rsidRPr="00325241">
        <w:rPr>
          <w:rFonts w:cstheme="minorHAnsi"/>
          <w:color w:val="000000"/>
          <w:sz w:val="22"/>
          <w:szCs w:val="22"/>
        </w:rPr>
        <w:t xml:space="preserve">) à l'exception des articles 82 et 83, ainsi que celles des articles 101, 102, 104 et 105 </w:t>
      </w:r>
      <w:r w:rsidR="00EF755F" w:rsidRPr="00325241">
        <w:rPr>
          <w:rFonts w:cstheme="minorHAnsi"/>
          <w:color w:val="000000"/>
          <w:sz w:val="22"/>
          <w:szCs w:val="22"/>
          <w:u w:val="single"/>
        </w:rPr>
        <w:t>entrent en vigueur le 1er janvier 2023</w:t>
      </w:r>
      <w:r w:rsidR="00EF755F" w:rsidRPr="00325241">
        <w:rPr>
          <w:rFonts w:cstheme="minorHAnsi"/>
          <w:color w:val="000000"/>
          <w:sz w:val="22"/>
          <w:szCs w:val="22"/>
        </w:rPr>
        <w:t>. Les dispositions des articles 82, 83 et 103 entrent en vigueur le lendemain de la publication.</w:t>
      </w:r>
    </w:p>
    <w:sectPr w:rsidR="009773BB" w:rsidRPr="00325241" w:rsidSect="00393901">
      <w:footerReference w:type="default" r:id="rId10"/>
      <w:pgSz w:w="11906" w:h="16838"/>
      <w:pgMar w:top="1134" w:right="1133" w:bottom="124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257" w:rsidRDefault="00896257" w:rsidP="00E32883">
      <w:r>
        <w:separator/>
      </w:r>
    </w:p>
  </w:endnote>
  <w:endnote w:type="continuationSeparator" w:id="0">
    <w:p w:rsidR="00896257" w:rsidRDefault="00896257" w:rsidP="00E3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ItalicMT">
    <w:altName w:val="Times New Roman"/>
    <w:panose1 w:val="00000000000000000000"/>
    <w:charset w:val="00"/>
    <w:family w:val="roman"/>
    <w:notTrueType/>
    <w:pitch w:val="default"/>
  </w:font>
  <w:font w:name="Arial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Konstanz">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2883" w:rsidRDefault="009467DA" w:rsidP="00E32883">
    <w:pPr>
      <w:pStyle w:val="Pieddepage"/>
      <w:jc w:val="center"/>
      <w:rPr>
        <w:i/>
        <w:sz w:val="20"/>
        <w:szCs w:val="20"/>
      </w:rPr>
    </w:pPr>
    <w:r>
      <w:rPr>
        <w:i/>
        <w:sz w:val="20"/>
        <w:szCs w:val="20"/>
      </w:rPr>
      <w:t>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257" w:rsidRDefault="00896257" w:rsidP="00E32883">
      <w:r>
        <w:separator/>
      </w:r>
    </w:p>
  </w:footnote>
  <w:footnote w:type="continuationSeparator" w:id="0">
    <w:p w:rsidR="00896257" w:rsidRDefault="00896257" w:rsidP="00E328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91.5pt;height:84.75pt" o:bullet="t">
        <v:imagedata r:id="rId1" o:title="20111212_CDG_APLAT LOGO"/>
      </v:shape>
    </w:pict>
  </w:numPicBullet>
  <w:abstractNum w:abstractNumId="0" w15:restartNumberingAfterBreak="0">
    <w:nsid w:val="01BE1638"/>
    <w:multiLevelType w:val="multilevel"/>
    <w:tmpl w:val="AB88FE1E"/>
    <w:lvl w:ilvl="0">
      <w:start w:val="1"/>
      <w:numFmt w:val="decimal"/>
      <w:pStyle w:val="Titre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4EF18E0"/>
    <w:multiLevelType w:val="hybridMultilevel"/>
    <w:tmpl w:val="0414BF44"/>
    <w:lvl w:ilvl="0" w:tplc="514AF326">
      <w:start w:val="1"/>
      <w:numFmt w:val="decimal"/>
      <w:lvlText w:val="%1."/>
      <w:lvlJc w:val="left"/>
      <w:pPr>
        <w:ind w:left="720" w:hanging="360"/>
      </w:pPr>
      <w:rPr>
        <w:rFonts w:ascii="Calibri" w:hAnsi="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CB81C44"/>
    <w:multiLevelType w:val="hybridMultilevel"/>
    <w:tmpl w:val="1326EDD6"/>
    <w:lvl w:ilvl="0" w:tplc="51F23D20">
      <w:start w:val="1"/>
      <w:numFmt w:val="bullet"/>
      <w:lvlText w:val=""/>
      <w:lvlPicBulletId w:val="0"/>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BA0AEB"/>
    <w:multiLevelType w:val="hybridMultilevel"/>
    <w:tmpl w:val="091AA4BE"/>
    <w:lvl w:ilvl="0" w:tplc="A95832A8">
      <w:start w:val="1"/>
      <w:numFmt w:val="bullet"/>
      <w:pStyle w:val="PucesCDG34"/>
      <w:lvlText w:val=""/>
      <w:lvlPicBulletId w:val="0"/>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3"/>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C6F"/>
    <w:rsid w:val="00025CFD"/>
    <w:rsid w:val="0003324A"/>
    <w:rsid w:val="00080EF8"/>
    <w:rsid w:val="00130035"/>
    <w:rsid w:val="0024281A"/>
    <w:rsid w:val="002643C8"/>
    <w:rsid w:val="002724ED"/>
    <w:rsid w:val="00325241"/>
    <w:rsid w:val="00384521"/>
    <w:rsid w:val="003B1971"/>
    <w:rsid w:val="003D0E7D"/>
    <w:rsid w:val="00503C29"/>
    <w:rsid w:val="0054679B"/>
    <w:rsid w:val="00557037"/>
    <w:rsid w:val="005E75D6"/>
    <w:rsid w:val="00630158"/>
    <w:rsid w:val="00673A21"/>
    <w:rsid w:val="006A5D8D"/>
    <w:rsid w:val="006C38AC"/>
    <w:rsid w:val="00760593"/>
    <w:rsid w:val="008756FF"/>
    <w:rsid w:val="00896257"/>
    <w:rsid w:val="009467DA"/>
    <w:rsid w:val="00946F13"/>
    <w:rsid w:val="00972E6F"/>
    <w:rsid w:val="009773BB"/>
    <w:rsid w:val="00980564"/>
    <w:rsid w:val="009B3E13"/>
    <w:rsid w:val="009E3EEE"/>
    <w:rsid w:val="00A502CF"/>
    <w:rsid w:val="00C85FC6"/>
    <w:rsid w:val="00CA344A"/>
    <w:rsid w:val="00CD6C6F"/>
    <w:rsid w:val="00D41C7B"/>
    <w:rsid w:val="00DC2154"/>
    <w:rsid w:val="00DF6847"/>
    <w:rsid w:val="00E1593C"/>
    <w:rsid w:val="00E32883"/>
    <w:rsid w:val="00EF755F"/>
    <w:rsid w:val="00F75C95"/>
    <w:rsid w:val="00FB05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33CD3CE-E677-44E5-BC46-5B1A6ACE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6C6F"/>
    <w:rPr>
      <w:rFonts w:asciiTheme="minorHAnsi" w:hAnsiTheme="minorHAnsi"/>
      <w:sz w:val="24"/>
      <w:szCs w:val="24"/>
    </w:rPr>
  </w:style>
  <w:style w:type="paragraph" w:styleId="Titre1">
    <w:name w:val="heading 1"/>
    <w:basedOn w:val="Normal"/>
    <w:next w:val="Normal"/>
    <w:link w:val="Titre1Car"/>
    <w:autoRedefine/>
    <w:uiPriority w:val="9"/>
    <w:qFormat/>
    <w:rsid w:val="00384521"/>
    <w:pPr>
      <w:numPr>
        <w:numId w:val="3"/>
      </w:numPr>
      <w:ind w:left="1080"/>
      <w:jc w:val="both"/>
      <w:outlineLvl w:val="0"/>
    </w:pPr>
    <w:rPr>
      <w:rFonts w:ascii="Calibri" w:eastAsia="Times New Roman" w:hAnsi="Calibri"/>
      <w:b/>
      <w:color w:val="15559F"/>
      <w:sz w:val="28"/>
    </w:rPr>
  </w:style>
  <w:style w:type="paragraph" w:styleId="Titre2">
    <w:name w:val="heading 2"/>
    <w:aliases w:val="Sous titre"/>
    <w:basedOn w:val="Normal"/>
    <w:next w:val="Normal"/>
    <w:link w:val="Titre2Car"/>
    <w:autoRedefine/>
    <w:uiPriority w:val="9"/>
    <w:semiHidden/>
    <w:unhideWhenUsed/>
    <w:qFormat/>
    <w:rsid w:val="00384521"/>
    <w:pPr>
      <w:tabs>
        <w:tab w:val="num" w:pos="720"/>
      </w:tabs>
      <w:ind w:left="720" w:hanging="360"/>
      <w:jc w:val="both"/>
      <w:outlineLvl w:val="1"/>
    </w:pPr>
    <w:rPr>
      <w:rFonts w:ascii="Calibri" w:eastAsia="Times New Roman" w:hAnsi="Calibri"/>
      <w:b/>
      <w:color w:val="71ABBA"/>
    </w:rPr>
  </w:style>
  <w:style w:type="paragraph" w:styleId="Titre3">
    <w:name w:val="heading 3"/>
    <w:basedOn w:val="Normal"/>
    <w:next w:val="Normal"/>
    <w:link w:val="Titre3Car"/>
    <w:uiPriority w:val="9"/>
    <w:semiHidden/>
    <w:unhideWhenUsed/>
    <w:qFormat/>
    <w:rsid w:val="00025CFD"/>
    <w:pPr>
      <w:keepNext/>
      <w:spacing w:before="240" w:after="60"/>
      <w:outlineLvl w:val="2"/>
    </w:pPr>
    <w:rPr>
      <w:rFonts w:ascii="Calibri Light" w:eastAsia="Times New Roman" w:hAnsi="Calibri Light"/>
      <w:b/>
      <w:bCs/>
      <w:sz w:val="26"/>
      <w:szCs w:val="26"/>
    </w:rPr>
  </w:style>
  <w:style w:type="paragraph" w:styleId="Titre4">
    <w:name w:val="heading 4"/>
    <w:basedOn w:val="Normal"/>
    <w:next w:val="Normal"/>
    <w:link w:val="Titre4Car"/>
    <w:uiPriority w:val="9"/>
    <w:semiHidden/>
    <w:unhideWhenUsed/>
    <w:qFormat/>
    <w:rsid w:val="00025CFD"/>
    <w:pPr>
      <w:keepNext/>
      <w:spacing w:before="240" w:after="60"/>
      <w:outlineLvl w:val="3"/>
    </w:pPr>
    <w:rPr>
      <w:rFonts w:ascii="Calibri" w:eastAsia="Times New Roman" w:hAnsi="Calibri"/>
      <w:b/>
      <w:bCs/>
      <w:sz w:val="28"/>
      <w:szCs w:val="28"/>
    </w:rPr>
  </w:style>
  <w:style w:type="paragraph" w:styleId="Titre5">
    <w:name w:val="heading 5"/>
    <w:basedOn w:val="Normal"/>
    <w:next w:val="Normal"/>
    <w:link w:val="Titre5Car"/>
    <w:uiPriority w:val="9"/>
    <w:semiHidden/>
    <w:unhideWhenUsed/>
    <w:qFormat/>
    <w:rsid w:val="00025CFD"/>
    <w:pPr>
      <w:spacing w:before="240" w:after="60"/>
      <w:outlineLvl w:val="4"/>
    </w:pPr>
    <w:rPr>
      <w:rFonts w:ascii="Calibri" w:eastAsia="Times New Roman" w:hAnsi="Calibri"/>
      <w:b/>
      <w:bCs/>
      <w:i/>
      <w:iCs/>
      <w:sz w:val="26"/>
      <w:szCs w:val="26"/>
    </w:rPr>
  </w:style>
  <w:style w:type="paragraph" w:styleId="Titre6">
    <w:name w:val="heading 6"/>
    <w:basedOn w:val="Normal"/>
    <w:next w:val="Normal"/>
    <w:link w:val="Titre6Car"/>
    <w:uiPriority w:val="9"/>
    <w:semiHidden/>
    <w:unhideWhenUsed/>
    <w:qFormat/>
    <w:rsid w:val="00025CFD"/>
    <w:pPr>
      <w:spacing w:before="240" w:after="60"/>
      <w:outlineLvl w:val="5"/>
    </w:pPr>
    <w:rPr>
      <w:rFonts w:ascii="Calibri" w:eastAsia="Times New Roman" w:hAnsi="Calibri"/>
      <w:b/>
      <w:bCs/>
      <w:sz w:val="22"/>
      <w:szCs w:val="22"/>
    </w:rPr>
  </w:style>
  <w:style w:type="paragraph" w:styleId="Titre7">
    <w:name w:val="heading 7"/>
    <w:basedOn w:val="Normal"/>
    <w:next w:val="Normal"/>
    <w:link w:val="Titre7Car"/>
    <w:uiPriority w:val="9"/>
    <w:semiHidden/>
    <w:unhideWhenUsed/>
    <w:qFormat/>
    <w:rsid w:val="00025CFD"/>
    <w:pPr>
      <w:spacing w:before="240" w:after="60"/>
      <w:outlineLvl w:val="6"/>
    </w:pPr>
    <w:rPr>
      <w:rFonts w:ascii="Calibri" w:eastAsia="Times New Roman" w:hAnsi="Calibri"/>
    </w:rPr>
  </w:style>
  <w:style w:type="paragraph" w:styleId="Titre8">
    <w:name w:val="heading 8"/>
    <w:basedOn w:val="Normal"/>
    <w:next w:val="Normal"/>
    <w:link w:val="Titre8Car"/>
    <w:uiPriority w:val="9"/>
    <w:semiHidden/>
    <w:unhideWhenUsed/>
    <w:qFormat/>
    <w:rsid w:val="00025CFD"/>
    <w:pPr>
      <w:spacing w:before="240" w:after="60"/>
      <w:outlineLvl w:val="7"/>
    </w:pPr>
    <w:rPr>
      <w:rFonts w:ascii="Calibri" w:eastAsia="Times New Roman" w:hAnsi="Calibri"/>
      <w:i/>
      <w:iCs/>
    </w:rPr>
  </w:style>
  <w:style w:type="paragraph" w:styleId="Titre9">
    <w:name w:val="heading 9"/>
    <w:basedOn w:val="Normal"/>
    <w:next w:val="Normal"/>
    <w:link w:val="Titre9Car"/>
    <w:uiPriority w:val="9"/>
    <w:semiHidden/>
    <w:unhideWhenUsed/>
    <w:qFormat/>
    <w:rsid w:val="00025CFD"/>
    <w:pPr>
      <w:spacing w:before="240" w:after="60"/>
      <w:outlineLvl w:val="8"/>
    </w:pPr>
    <w:rPr>
      <w:rFonts w:ascii="Calibri Light" w:eastAsia="Times New Roman" w:hAnsi="Calibri Light"/>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384521"/>
    <w:rPr>
      <w:rFonts w:eastAsia="Times New Roman"/>
      <w:b/>
      <w:color w:val="15559F"/>
      <w:sz w:val="28"/>
      <w:szCs w:val="24"/>
    </w:rPr>
  </w:style>
  <w:style w:type="character" w:customStyle="1" w:styleId="Titre2Car">
    <w:name w:val="Titre 2 Car"/>
    <w:aliases w:val="Sous titre Car"/>
    <w:link w:val="Titre2"/>
    <w:uiPriority w:val="9"/>
    <w:semiHidden/>
    <w:rsid w:val="00384521"/>
    <w:rPr>
      <w:rFonts w:eastAsia="Times New Roman"/>
      <w:b/>
      <w:color w:val="71ABBA"/>
      <w:sz w:val="24"/>
      <w:szCs w:val="24"/>
    </w:rPr>
  </w:style>
  <w:style w:type="character" w:customStyle="1" w:styleId="Titre3Car">
    <w:name w:val="Titre 3 Car"/>
    <w:link w:val="Titre3"/>
    <w:uiPriority w:val="9"/>
    <w:semiHidden/>
    <w:rsid w:val="00025CFD"/>
    <w:rPr>
      <w:rFonts w:ascii="Calibri Light" w:eastAsia="Times New Roman" w:hAnsi="Calibri Light" w:cs="Times New Roman"/>
      <w:b/>
      <w:bCs/>
      <w:sz w:val="26"/>
      <w:szCs w:val="26"/>
    </w:rPr>
  </w:style>
  <w:style w:type="character" w:customStyle="1" w:styleId="Titre4Car">
    <w:name w:val="Titre 4 Car"/>
    <w:link w:val="Titre4"/>
    <w:uiPriority w:val="9"/>
    <w:semiHidden/>
    <w:rsid w:val="00025CFD"/>
    <w:rPr>
      <w:rFonts w:ascii="Calibri" w:eastAsia="Times New Roman" w:hAnsi="Calibri" w:cs="Times New Roman"/>
      <w:b/>
      <w:bCs/>
      <w:sz w:val="28"/>
      <w:szCs w:val="28"/>
    </w:rPr>
  </w:style>
  <w:style w:type="character" w:customStyle="1" w:styleId="Titre5Car">
    <w:name w:val="Titre 5 Car"/>
    <w:link w:val="Titre5"/>
    <w:uiPriority w:val="9"/>
    <w:semiHidden/>
    <w:rsid w:val="00025CFD"/>
    <w:rPr>
      <w:rFonts w:ascii="Calibri" w:eastAsia="Times New Roman" w:hAnsi="Calibri" w:cs="Times New Roman"/>
      <w:b/>
      <w:bCs/>
      <w:i/>
      <w:iCs/>
      <w:sz w:val="26"/>
      <w:szCs w:val="26"/>
    </w:rPr>
  </w:style>
  <w:style w:type="character" w:customStyle="1" w:styleId="Titre6Car">
    <w:name w:val="Titre 6 Car"/>
    <w:link w:val="Titre6"/>
    <w:uiPriority w:val="9"/>
    <w:semiHidden/>
    <w:rsid w:val="00025CFD"/>
    <w:rPr>
      <w:rFonts w:ascii="Calibri" w:eastAsia="Times New Roman" w:hAnsi="Calibri" w:cs="Times New Roman"/>
      <w:b/>
      <w:bCs/>
      <w:sz w:val="22"/>
      <w:szCs w:val="22"/>
    </w:rPr>
  </w:style>
  <w:style w:type="character" w:customStyle="1" w:styleId="Titre7Car">
    <w:name w:val="Titre 7 Car"/>
    <w:link w:val="Titre7"/>
    <w:uiPriority w:val="9"/>
    <w:semiHidden/>
    <w:rsid w:val="00025CFD"/>
    <w:rPr>
      <w:rFonts w:ascii="Calibri" w:eastAsia="Times New Roman" w:hAnsi="Calibri" w:cs="Times New Roman"/>
      <w:sz w:val="24"/>
      <w:szCs w:val="24"/>
    </w:rPr>
  </w:style>
  <w:style w:type="character" w:customStyle="1" w:styleId="Titre8Car">
    <w:name w:val="Titre 8 Car"/>
    <w:link w:val="Titre8"/>
    <w:uiPriority w:val="9"/>
    <w:semiHidden/>
    <w:rsid w:val="00025CFD"/>
    <w:rPr>
      <w:rFonts w:ascii="Calibri" w:eastAsia="Times New Roman" w:hAnsi="Calibri" w:cs="Times New Roman"/>
      <w:i/>
      <w:iCs/>
      <w:sz w:val="24"/>
      <w:szCs w:val="24"/>
    </w:rPr>
  </w:style>
  <w:style w:type="character" w:customStyle="1" w:styleId="Titre9Car">
    <w:name w:val="Titre 9 Car"/>
    <w:link w:val="Titre9"/>
    <w:uiPriority w:val="9"/>
    <w:semiHidden/>
    <w:rsid w:val="00025CFD"/>
    <w:rPr>
      <w:rFonts w:ascii="Calibri Light" w:eastAsia="Times New Roman" w:hAnsi="Calibri Light" w:cs="Times New Roman"/>
      <w:sz w:val="22"/>
      <w:szCs w:val="22"/>
    </w:rPr>
  </w:style>
  <w:style w:type="paragraph" w:styleId="Lgende">
    <w:name w:val="caption"/>
    <w:basedOn w:val="Normal"/>
    <w:next w:val="Normal"/>
    <w:uiPriority w:val="35"/>
    <w:semiHidden/>
    <w:unhideWhenUsed/>
    <w:qFormat/>
    <w:rsid w:val="00025CFD"/>
    <w:rPr>
      <w:b/>
      <w:bCs/>
      <w:sz w:val="20"/>
      <w:szCs w:val="20"/>
    </w:rPr>
  </w:style>
  <w:style w:type="paragraph" w:styleId="Titre">
    <w:name w:val="Title"/>
    <w:basedOn w:val="Normal"/>
    <w:next w:val="Normal"/>
    <w:link w:val="TitreCar"/>
    <w:uiPriority w:val="10"/>
    <w:rsid w:val="00025CFD"/>
    <w:pPr>
      <w:spacing w:before="240" w:after="60"/>
      <w:jc w:val="center"/>
      <w:outlineLvl w:val="0"/>
    </w:pPr>
    <w:rPr>
      <w:rFonts w:ascii="Calibri Light" w:eastAsia="Times New Roman" w:hAnsi="Calibri Light"/>
      <w:b/>
      <w:bCs/>
      <w:kern w:val="28"/>
      <w:sz w:val="32"/>
      <w:szCs w:val="32"/>
    </w:rPr>
  </w:style>
  <w:style w:type="character" w:customStyle="1" w:styleId="TitreCar">
    <w:name w:val="Titre Car"/>
    <w:link w:val="Titre"/>
    <w:uiPriority w:val="10"/>
    <w:rsid w:val="00025CFD"/>
    <w:rPr>
      <w:rFonts w:ascii="Calibri Light" w:eastAsia="Times New Roman" w:hAnsi="Calibri Light" w:cs="Times New Roman"/>
      <w:b/>
      <w:bCs/>
      <w:kern w:val="28"/>
      <w:sz w:val="32"/>
      <w:szCs w:val="32"/>
    </w:rPr>
  </w:style>
  <w:style w:type="paragraph" w:styleId="Sous-titre">
    <w:name w:val="Subtitle"/>
    <w:basedOn w:val="Normal"/>
    <w:next w:val="Normal"/>
    <w:link w:val="Sous-titreCar"/>
    <w:uiPriority w:val="11"/>
    <w:rsid w:val="00025CFD"/>
    <w:pPr>
      <w:spacing w:after="60"/>
      <w:jc w:val="center"/>
      <w:outlineLvl w:val="1"/>
    </w:pPr>
    <w:rPr>
      <w:rFonts w:ascii="Calibri Light" w:eastAsia="Times New Roman" w:hAnsi="Calibri Light"/>
    </w:rPr>
  </w:style>
  <w:style w:type="character" w:customStyle="1" w:styleId="Sous-titreCar">
    <w:name w:val="Sous-titre Car"/>
    <w:link w:val="Sous-titre"/>
    <w:uiPriority w:val="11"/>
    <w:rsid w:val="00025CFD"/>
    <w:rPr>
      <w:rFonts w:ascii="Calibri Light" w:eastAsia="Times New Roman" w:hAnsi="Calibri Light" w:cs="Times New Roman"/>
      <w:sz w:val="24"/>
      <w:szCs w:val="24"/>
    </w:rPr>
  </w:style>
  <w:style w:type="character" w:styleId="lev">
    <w:name w:val="Strong"/>
    <w:uiPriority w:val="22"/>
    <w:qFormat/>
    <w:rsid w:val="00025CFD"/>
    <w:rPr>
      <w:b/>
      <w:bCs/>
    </w:rPr>
  </w:style>
  <w:style w:type="character" w:styleId="Accentuation">
    <w:name w:val="Emphasis"/>
    <w:uiPriority w:val="20"/>
    <w:qFormat/>
    <w:rsid w:val="00025CFD"/>
    <w:rPr>
      <w:i/>
      <w:iCs/>
    </w:rPr>
  </w:style>
  <w:style w:type="paragraph" w:styleId="Sansinterligne">
    <w:name w:val="No Spacing"/>
    <w:uiPriority w:val="1"/>
    <w:rsid w:val="00025CFD"/>
    <w:rPr>
      <w:rFonts w:ascii="Garamond" w:hAnsi="Garamond"/>
      <w:sz w:val="24"/>
      <w:szCs w:val="24"/>
    </w:rPr>
  </w:style>
  <w:style w:type="paragraph" w:styleId="Paragraphedeliste">
    <w:name w:val="List Paragraph"/>
    <w:basedOn w:val="Normal"/>
    <w:uiPriority w:val="34"/>
    <w:rsid w:val="00025CFD"/>
    <w:pPr>
      <w:ind w:left="708"/>
    </w:pPr>
  </w:style>
  <w:style w:type="paragraph" w:styleId="Citation">
    <w:name w:val="Quote"/>
    <w:basedOn w:val="Normal"/>
    <w:next w:val="Normal"/>
    <w:link w:val="CitationCar"/>
    <w:uiPriority w:val="29"/>
    <w:rsid w:val="00025CFD"/>
    <w:pPr>
      <w:spacing w:before="200" w:after="160"/>
      <w:ind w:left="864" w:right="864"/>
      <w:jc w:val="center"/>
    </w:pPr>
    <w:rPr>
      <w:i/>
      <w:iCs/>
      <w:color w:val="404040"/>
    </w:rPr>
  </w:style>
  <w:style w:type="character" w:customStyle="1" w:styleId="CitationCar">
    <w:name w:val="Citation Car"/>
    <w:link w:val="Citation"/>
    <w:uiPriority w:val="29"/>
    <w:rsid w:val="00025CFD"/>
    <w:rPr>
      <w:rFonts w:ascii="Garamond" w:hAnsi="Garamond"/>
      <w:i/>
      <w:iCs/>
      <w:color w:val="404040"/>
      <w:sz w:val="24"/>
      <w:szCs w:val="24"/>
    </w:rPr>
  </w:style>
  <w:style w:type="paragraph" w:styleId="Citationintense">
    <w:name w:val="Intense Quote"/>
    <w:basedOn w:val="Normal"/>
    <w:next w:val="Normal"/>
    <w:link w:val="CitationintenseCar"/>
    <w:uiPriority w:val="30"/>
    <w:rsid w:val="00025CFD"/>
    <w:pPr>
      <w:pBdr>
        <w:top w:val="single" w:sz="4" w:space="10" w:color="5B9BD5"/>
        <w:bottom w:val="single" w:sz="4" w:space="10" w:color="5B9BD5"/>
      </w:pBdr>
      <w:spacing w:before="360" w:after="360"/>
      <w:ind w:left="864" w:right="864"/>
      <w:jc w:val="center"/>
    </w:pPr>
    <w:rPr>
      <w:rFonts w:eastAsia="SimSun"/>
      <w:i/>
      <w:iCs/>
      <w:color w:val="5B9BD5"/>
    </w:rPr>
  </w:style>
  <w:style w:type="character" w:customStyle="1" w:styleId="CitationintenseCar">
    <w:name w:val="Citation intense Car"/>
    <w:link w:val="Citationintense"/>
    <w:uiPriority w:val="30"/>
    <w:rsid w:val="00025CFD"/>
    <w:rPr>
      <w:rFonts w:ascii="Garamond" w:eastAsia="SimSun" w:hAnsi="Garamond"/>
      <w:i/>
      <w:iCs/>
      <w:color w:val="5B9BD5"/>
      <w:sz w:val="24"/>
      <w:szCs w:val="24"/>
    </w:rPr>
  </w:style>
  <w:style w:type="character" w:styleId="Emphaseple">
    <w:name w:val="Subtle Emphasis"/>
    <w:uiPriority w:val="19"/>
    <w:rsid w:val="00025CFD"/>
    <w:rPr>
      <w:i/>
      <w:iCs/>
      <w:color w:val="404040"/>
    </w:rPr>
  </w:style>
  <w:style w:type="character" w:styleId="Emphaseintense">
    <w:name w:val="Intense Emphasis"/>
    <w:uiPriority w:val="21"/>
    <w:rsid w:val="00025CFD"/>
    <w:rPr>
      <w:i/>
      <w:iCs/>
      <w:color w:val="5B9BD5"/>
    </w:rPr>
  </w:style>
  <w:style w:type="character" w:styleId="Rfrenceple">
    <w:name w:val="Subtle Reference"/>
    <w:uiPriority w:val="31"/>
    <w:rsid w:val="00025CFD"/>
    <w:rPr>
      <w:smallCaps/>
      <w:color w:val="5A5A5A"/>
    </w:rPr>
  </w:style>
  <w:style w:type="character" w:styleId="Rfrenceintense">
    <w:name w:val="Intense Reference"/>
    <w:uiPriority w:val="32"/>
    <w:rsid w:val="00025CFD"/>
    <w:rPr>
      <w:b/>
      <w:bCs/>
      <w:smallCaps/>
      <w:color w:val="5B9BD5"/>
      <w:spacing w:val="5"/>
    </w:rPr>
  </w:style>
  <w:style w:type="character" w:styleId="Titredulivre">
    <w:name w:val="Book Title"/>
    <w:uiPriority w:val="33"/>
    <w:rsid w:val="00025CFD"/>
    <w:rPr>
      <w:b/>
      <w:bCs/>
      <w:i/>
      <w:iCs/>
      <w:spacing w:val="5"/>
    </w:rPr>
  </w:style>
  <w:style w:type="paragraph" w:styleId="En-ttedetabledesmatires">
    <w:name w:val="TOC Heading"/>
    <w:basedOn w:val="Titre1"/>
    <w:next w:val="Normal"/>
    <w:uiPriority w:val="39"/>
    <w:semiHidden/>
    <w:unhideWhenUsed/>
    <w:qFormat/>
    <w:rsid w:val="00025CFD"/>
    <w:pPr>
      <w:keepNext/>
      <w:numPr>
        <w:numId w:val="0"/>
      </w:numPr>
      <w:spacing w:before="240" w:after="60"/>
      <w:jc w:val="left"/>
      <w:outlineLvl w:val="9"/>
    </w:pPr>
    <w:rPr>
      <w:rFonts w:ascii="Calibri Light" w:hAnsi="Calibri Light"/>
      <w:b w:val="0"/>
      <w:bCs/>
      <w:kern w:val="32"/>
      <w:sz w:val="32"/>
      <w:szCs w:val="32"/>
    </w:rPr>
  </w:style>
  <w:style w:type="paragraph" w:customStyle="1" w:styleId="PolicebleueCDG34">
    <w:name w:val="Police bleue CDG 34"/>
    <w:basedOn w:val="Normal"/>
    <w:link w:val="PolicebleueCDG34Car"/>
    <w:autoRedefine/>
    <w:qFormat/>
    <w:rsid w:val="00760593"/>
    <w:rPr>
      <w:color w:val="15559F"/>
    </w:rPr>
  </w:style>
  <w:style w:type="paragraph" w:customStyle="1" w:styleId="Policevert-bleuCDG34">
    <w:name w:val="Police vert-bleu CDG 34"/>
    <w:basedOn w:val="Normal"/>
    <w:link w:val="Policevert-bleuCDG34Car"/>
    <w:autoRedefine/>
    <w:qFormat/>
    <w:rsid w:val="00760593"/>
    <w:rPr>
      <w:color w:val="71ABBA"/>
    </w:rPr>
  </w:style>
  <w:style w:type="character" w:customStyle="1" w:styleId="PolicebleueCDG34Car">
    <w:name w:val="Police bleue CDG 34 Car"/>
    <w:basedOn w:val="Policepardfaut"/>
    <w:link w:val="PolicebleueCDG34"/>
    <w:rsid w:val="00760593"/>
    <w:rPr>
      <w:rFonts w:asciiTheme="minorHAnsi" w:hAnsiTheme="minorHAnsi"/>
      <w:color w:val="15559F"/>
      <w:sz w:val="24"/>
      <w:szCs w:val="24"/>
    </w:rPr>
  </w:style>
  <w:style w:type="paragraph" w:customStyle="1" w:styleId="PoliceOrangeCDG34">
    <w:name w:val="Police Orange CDG 34"/>
    <w:basedOn w:val="Normal"/>
    <w:link w:val="PoliceOrangeCDG34Car"/>
    <w:autoRedefine/>
    <w:qFormat/>
    <w:rsid w:val="00760593"/>
    <w:rPr>
      <w:color w:val="F2B200"/>
    </w:rPr>
  </w:style>
  <w:style w:type="character" w:customStyle="1" w:styleId="Policevert-bleuCDG34Car">
    <w:name w:val="Police vert-bleu CDG 34 Car"/>
    <w:basedOn w:val="Policepardfaut"/>
    <w:link w:val="Policevert-bleuCDG34"/>
    <w:rsid w:val="00760593"/>
    <w:rPr>
      <w:rFonts w:asciiTheme="minorHAnsi" w:hAnsiTheme="minorHAnsi"/>
      <w:color w:val="71ABBA"/>
      <w:sz w:val="24"/>
      <w:szCs w:val="24"/>
    </w:rPr>
  </w:style>
  <w:style w:type="paragraph" w:customStyle="1" w:styleId="Fondbleu-vertetpoliceblanche">
    <w:name w:val="Fond bleu-vert et police blanche"/>
    <w:basedOn w:val="PoliceOrangeCDG34"/>
    <w:link w:val="Fondbleu-vertetpoliceblancheCar"/>
    <w:autoRedefine/>
    <w:qFormat/>
    <w:rsid w:val="0003324A"/>
    <w:pPr>
      <w:shd w:val="clear" w:color="auto" w:fill="71ABBA"/>
    </w:pPr>
    <w:rPr>
      <w:b/>
      <w:color w:val="FFFFFF" w:themeColor="background1"/>
    </w:rPr>
  </w:style>
  <w:style w:type="character" w:customStyle="1" w:styleId="PoliceOrangeCDG34Car">
    <w:name w:val="Police Orange CDG 34 Car"/>
    <w:basedOn w:val="Policepardfaut"/>
    <w:link w:val="PoliceOrangeCDG34"/>
    <w:rsid w:val="00760593"/>
    <w:rPr>
      <w:rFonts w:asciiTheme="minorHAnsi" w:hAnsiTheme="minorHAnsi"/>
      <w:color w:val="F2B200"/>
      <w:sz w:val="24"/>
      <w:szCs w:val="24"/>
    </w:rPr>
  </w:style>
  <w:style w:type="paragraph" w:customStyle="1" w:styleId="PucesCDG34">
    <w:name w:val="Puces CDG 34"/>
    <w:basedOn w:val="Normal"/>
    <w:link w:val="PucesCDG34Car"/>
    <w:autoRedefine/>
    <w:qFormat/>
    <w:rsid w:val="00F75C95"/>
    <w:pPr>
      <w:numPr>
        <w:numId w:val="5"/>
      </w:numPr>
      <w:ind w:left="142"/>
    </w:pPr>
    <w:rPr>
      <w:rFonts w:cstheme="minorHAnsi"/>
      <w:b/>
      <w:color w:val="000000" w:themeColor="text1"/>
      <w:u w:val="single"/>
    </w:rPr>
  </w:style>
  <w:style w:type="character" w:customStyle="1" w:styleId="Fondbleu-vertetpoliceblancheCar">
    <w:name w:val="Fond bleu-vert et police blanche Car"/>
    <w:basedOn w:val="PoliceOrangeCDG34Car"/>
    <w:link w:val="Fondbleu-vertetpoliceblanche"/>
    <w:rsid w:val="0003324A"/>
    <w:rPr>
      <w:rFonts w:asciiTheme="minorHAnsi" w:hAnsiTheme="minorHAnsi"/>
      <w:b/>
      <w:color w:val="FFFFFF" w:themeColor="background1"/>
      <w:sz w:val="24"/>
      <w:szCs w:val="24"/>
      <w:shd w:val="clear" w:color="auto" w:fill="71ABBA"/>
    </w:rPr>
  </w:style>
  <w:style w:type="character" w:customStyle="1" w:styleId="PucesCDG34Car">
    <w:name w:val="Puces CDG 34 Car"/>
    <w:basedOn w:val="Policepardfaut"/>
    <w:link w:val="PucesCDG34"/>
    <w:rsid w:val="00F75C95"/>
    <w:rPr>
      <w:rFonts w:asciiTheme="minorHAnsi" w:hAnsiTheme="minorHAnsi" w:cstheme="minorHAnsi"/>
      <w:b/>
      <w:color w:val="000000" w:themeColor="text1"/>
      <w:sz w:val="24"/>
      <w:szCs w:val="24"/>
      <w:u w:val="single"/>
    </w:rPr>
  </w:style>
  <w:style w:type="paragraph" w:styleId="NormalWeb">
    <w:name w:val="Normal (Web)"/>
    <w:basedOn w:val="Normal"/>
    <w:uiPriority w:val="99"/>
    <w:semiHidden/>
    <w:unhideWhenUsed/>
    <w:rsid w:val="00CD6C6F"/>
    <w:pPr>
      <w:spacing w:before="100" w:beforeAutospacing="1" w:after="100" w:afterAutospacing="1"/>
    </w:pPr>
    <w:rPr>
      <w:rFonts w:ascii="Times New Roman" w:eastAsia="Times New Roman" w:hAnsi="Times New Roman"/>
    </w:rPr>
  </w:style>
  <w:style w:type="character" w:customStyle="1" w:styleId="fontstyle01">
    <w:name w:val="fontstyle01"/>
    <w:basedOn w:val="Policepardfaut"/>
    <w:rsid w:val="00CD6C6F"/>
    <w:rPr>
      <w:rFonts w:ascii="Arial-ItalicMT" w:hAnsi="Arial-ItalicMT" w:hint="default"/>
      <w:b w:val="0"/>
      <w:bCs w:val="0"/>
      <w:i/>
      <w:iCs/>
      <w:color w:val="00839C"/>
      <w:sz w:val="28"/>
      <w:szCs w:val="28"/>
    </w:rPr>
  </w:style>
  <w:style w:type="character" w:customStyle="1" w:styleId="fontstyle21">
    <w:name w:val="fontstyle21"/>
    <w:basedOn w:val="Policepardfaut"/>
    <w:rsid w:val="00CD6C6F"/>
    <w:rPr>
      <w:rFonts w:ascii="ArialMT" w:hAnsi="ArialMT" w:hint="default"/>
      <w:b w:val="0"/>
      <w:bCs w:val="0"/>
      <w:i w:val="0"/>
      <w:iCs w:val="0"/>
      <w:color w:val="000000"/>
      <w:sz w:val="22"/>
      <w:szCs w:val="22"/>
    </w:rPr>
  </w:style>
  <w:style w:type="character" w:customStyle="1" w:styleId="fontstyle31">
    <w:name w:val="fontstyle31"/>
    <w:basedOn w:val="Policepardfaut"/>
    <w:rsid w:val="00CD6C6F"/>
    <w:rPr>
      <w:rFonts w:ascii="Arial-BoldMT" w:hAnsi="Arial-BoldMT" w:hint="default"/>
      <w:b/>
      <w:bCs/>
      <w:i w:val="0"/>
      <w:iCs w:val="0"/>
      <w:color w:val="76923C"/>
      <w:sz w:val="22"/>
      <w:szCs w:val="22"/>
    </w:rPr>
  </w:style>
  <w:style w:type="paragraph" w:styleId="En-tte">
    <w:name w:val="header"/>
    <w:basedOn w:val="Normal"/>
    <w:link w:val="En-tteCar"/>
    <w:uiPriority w:val="99"/>
    <w:unhideWhenUsed/>
    <w:rsid w:val="00E32883"/>
    <w:pPr>
      <w:tabs>
        <w:tab w:val="center" w:pos="4536"/>
        <w:tab w:val="right" w:pos="9072"/>
      </w:tabs>
    </w:pPr>
  </w:style>
  <w:style w:type="character" w:customStyle="1" w:styleId="En-tteCar">
    <w:name w:val="En-tête Car"/>
    <w:basedOn w:val="Policepardfaut"/>
    <w:link w:val="En-tte"/>
    <w:uiPriority w:val="99"/>
    <w:rsid w:val="00E32883"/>
    <w:rPr>
      <w:rFonts w:asciiTheme="minorHAnsi" w:hAnsiTheme="minorHAnsi"/>
      <w:sz w:val="24"/>
      <w:szCs w:val="24"/>
    </w:rPr>
  </w:style>
  <w:style w:type="paragraph" w:styleId="Pieddepage">
    <w:name w:val="footer"/>
    <w:basedOn w:val="Normal"/>
    <w:link w:val="PieddepageCar"/>
    <w:uiPriority w:val="99"/>
    <w:unhideWhenUsed/>
    <w:rsid w:val="00E32883"/>
    <w:pPr>
      <w:tabs>
        <w:tab w:val="center" w:pos="4536"/>
        <w:tab w:val="right" w:pos="9072"/>
      </w:tabs>
    </w:pPr>
  </w:style>
  <w:style w:type="character" w:customStyle="1" w:styleId="PieddepageCar">
    <w:name w:val="Pied de page Car"/>
    <w:basedOn w:val="Policepardfaut"/>
    <w:link w:val="Pieddepage"/>
    <w:uiPriority w:val="99"/>
    <w:rsid w:val="00E32883"/>
    <w:rPr>
      <w:rFonts w:asciiTheme="minorHAnsi" w:hAnsiTheme="minorHAnsi"/>
      <w:sz w:val="24"/>
      <w:szCs w:val="24"/>
    </w:rPr>
  </w:style>
  <w:style w:type="character" w:styleId="Lienhypertexte">
    <w:name w:val="Hyperlink"/>
    <w:basedOn w:val="Policepardfaut"/>
    <w:uiPriority w:val="99"/>
    <w:semiHidden/>
    <w:unhideWhenUsed/>
    <w:rsid w:val="00CA34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146839">
      <w:bodyDiv w:val="1"/>
      <w:marLeft w:val="0"/>
      <w:marRight w:val="0"/>
      <w:marTop w:val="0"/>
      <w:marBottom w:val="0"/>
      <w:divBdr>
        <w:top w:val="none" w:sz="0" w:space="0" w:color="auto"/>
        <w:left w:val="none" w:sz="0" w:space="0" w:color="auto"/>
        <w:bottom w:val="none" w:sz="0" w:space="0" w:color="auto"/>
        <w:right w:val="none" w:sz="0" w:space="0" w:color="auto"/>
      </w:divBdr>
    </w:div>
    <w:div w:id="192899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cid:image001.jpg@01DA34B7.5B8DF360"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CDG34">
      <a:dk1>
        <a:sysClr val="windowText" lastClr="000000"/>
      </a:dk1>
      <a:lt1>
        <a:sysClr val="window" lastClr="FFFFFF"/>
      </a:lt1>
      <a:dk2>
        <a:srgbClr val="44546A"/>
      </a:dk2>
      <a:lt2>
        <a:srgbClr val="E7E6E6"/>
      </a:lt2>
      <a:accent1>
        <a:srgbClr val="15559F"/>
      </a:accent1>
      <a:accent2>
        <a:srgbClr val="71ABBA"/>
      </a:accent2>
      <a:accent3>
        <a:srgbClr val="F2B200"/>
      </a:accent3>
      <a:accent4>
        <a:srgbClr val="00B050"/>
      </a:accent4>
      <a:accent5>
        <a:srgbClr val="7030A0"/>
      </a:accent5>
      <a:accent6>
        <a:srgbClr val="0563C1"/>
      </a:accent6>
      <a:hlink>
        <a:srgbClr val="15559F"/>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BB8D-F9AC-44B2-9251-D58E92B2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2</Pages>
  <Words>955</Words>
  <Characters>5255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CDG 34</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Vinatier</dc:creator>
  <cp:keywords/>
  <dc:description/>
  <cp:lastModifiedBy>M. Vinatier</cp:lastModifiedBy>
  <cp:revision>40</cp:revision>
  <dcterms:created xsi:type="dcterms:W3CDTF">2022-11-10T12:31:00Z</dcterms:created>
  <dcterms:modified xsi:type="dcterms:W3CDTF">2024-02-29T11:15:00Z</dcterms:modified>
</cp:coreProperties>
</file>