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F34" w:rsidRDefault="00A93337" w:rsidP="00A93337">
      <w:pPr>
        <w:spacing w:before="52" w:line="259" w:lineRule="auto"/>
        <w:ind w:left="-284" w:right="140"/>
        <w:jc w:val="both"/>
        <w:outlineLvl w:val="0"/>
        <w:rPr>
          <w:rFonts w:ascii="Calibri" w:eastAsia="Times New Roman" w:hAnsi="Calibri"/>
        </w:rPr>
      </w:pPr>
      <w:r w:rsidRPr="00A31020">
        <w:rPr>
          <w:rFonts w:ascii="Konstanz" w:hAnsi="Konstanz" w:cs="Arial"/>
          <w:b/>
          <w:bCs/>
          <w:noProof/>
          <w:sz w:val="22"/>
          <w:szCs w:val="22"/>
        </w:rPr>
        <w:drawing>
          <wp:inline distT="0" distB="0" distL="0" distR="0" wp14:anchorId="4FAF607F" wp14:editId="1615C6C6">
            <wp:extent cx="2308406" cy="738691"/>
            <wp:effectExtent l="0" t="0" r="0" b="4445"/>
            <wp:docPr id="47" name="Image 47" descr="cid:image001.jpg@01DA3329.82A7ED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1.jpg@01DA3329.82A7ED5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355" cy="76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3337">
        <w:rPr>
          <w:rFonts w:ascii="Calibri" w:eastAsia="Times New Roman" w:hAnsi="Calibri"/>
          <w:b/>
        </w:rPr>
        <w:tab/>
      </w:r>
      <w:r w:rsidRPr="00A93337">
        <w:rPr>
          <w:rFonts w:ascii="Calibri" w:eastAsia="Times New Roman" w:hAnsi="Calibri"/>
          <w:b/>
        </w:rPr>
        <w:tab/>
        <w:t xml:space="preserve">   </w:t>
      </w:r>
      <w:r w:rsidR="00504F34">
        <w:rPr>
          <w:rFonts w:ascii="Calibri" w:eastAsia="Times New Roman" w:hAnsi="Calibri"/>
          <w:b/>
          <w:u w:val="single"/>
        </w:rPr>
        <w:t>Mission</w:t>
      </w:r>
      <w:r w:rsidR="00504F34" w:rsidRPr="005418E7">
        <w:rPr>
          <w:rFonts w:ascii="Calibri" w:eastAsia="Times New Roman" w:hAnsi="Calibri"/>
          <w:b/>
          <w:u w:val="single"/>
        </w:rPr>
        <w:t> </w:t>
      </w:r>
      <w:r w:rsidR="00504F34">
        <w:rPr>
          <w:rFonts w:ascii="Calibri" w:eastAsia="Times New Roman" w:hAnsi="Calibri"/>
          <w:b/>
        </w:rPr>
        <w:t xml:space="preserve">: </w:t>
      </w:r>
      <w:bookmarkStart w:id="0" w:name="Service_conseil_statutaire_et_gestion_de"/>
      <w:bookmarkEnd w:id="0"/>
      <w:r w:rsidR="00504F34">
        <w:rPr>
          <w:rFonts w:ascii="Calibri" w:eastAsia="Times New Roman" w:hAnsi="Calibri"/>
        </w:rPr>
        <w:t>I</w:t>
      </w:r>
      <w:r w:rsidR="00504F34" w:rsidRPr="00504F34">
        <w:rPr>
          <w:rFonts w:ascii="Calibri" w:eastAsia="Times New Roman" w:hAnsi="Calibri"/>
        </w:rPr>
        <w:t>nstances consultatives</w:t>
      </w:r>
      <w:r w:rsidR="00504F34">
        <w:rPr>
          <w:rFonts w:ascii="Calibri" w:eastAsia="Times New Roman" w:hAnsi="Calibri"/>
        </w:rPr>
        <w:t xml:space="preserve"> </w:t>
      </w:r>
      <w:r w:rsidR="007C78DF">
        <w:rPr>
          <w:rFonts w:ascii="Calibri" w:eastAsia="Times New Roman" w:hAnsi="Calibri"/>
        </w:rPr>
        <w:t>et</w:t>
      </w:r>
      <w:r w:rsidR="00BE7BF1">
        <w:rPr>
          <w:rFonts w:ascii="Calibri" w:eastAsia="Times New Roman" w:hAnsi="Calibri"/>
        </w:rPr>
        <w:t xml:space="preserve"> dialogue </w:t>
      </w:r>
      <w:r w:rsidR="00774BE1">
        <w:rPr>
          <w:rFonts w:ascii="Calibri" w:eastAsia="Times New Roman" w:hAnsi="Calibri"/>
        </w:rPr>
        <w:t>social</w:t>
      </w:r>
    </w:p>
    <w:p w:rsidR="00A93337" w:rsidRPr="00A93337" w:rsidRDefault="00A93337" w:rsidP="00A93337">
      <w:pPr>
        <w:spacing w:before="52" w:line="259" w:lineRule="auto"/>
        <w:ind w:left="-284" w:right="140"/>
        <w:jc w:val="both"/>
        <w:outlineLvl w:val="0"/>
        <w:rPr>
          <w:rFonts w:ascii="Calibri" w:eastAsia="Times New Roman" w:hAnsi="Calibri"/>
          <w:b/>
          <w:sz w:val="12"/>
          <w:szCs w:val="12"/>
        </w:rPr>
      </w:pPr>
    </w:p>
    <w:p w:rsidR="00504F34" w:rsidRPr="005418E7" w:rsidRDefault="00504F34" w:rsidP="00BE7BF1">
      <w:pPr>
        <w:widowControl w:val="0"/>
        <w:autoSpaceDE w:val="0"/>
        <w:autoSpaceDN w:val="0"/>
        <w:spacing w:before="24" w:line="259" w:lineRule="auto"/>
        <w:ind w:left="4395" w:right="140"/>
        <w:rPr>
          <w:rFonts w:ascii="Calibri" w:hAnsi="Calibri" w:cs="Calibri"/>
          <w:lang w:val="en-US" w:eastAsia="en-US"/>
        </w:rPr>
      </w:pPr>
      <w:bookmarkStart w:id="1" w:name="Courriel_:_carrieres@cdg34.fr_;_instance"/>
      <w:bookmarkEnd w:id="1"/>
      <w:r w:rsidRPr="00504F34">
        <w:rPr>
          <w:rFonts w:ascii="Calibri" w:hAnsi="Calibri" w:cs="Calibri"/>
          <w:b/>
          <w:u w:val="single"/>
          <w:lang w:val="en-US" w:eastAsia="en-US"/>
        </w:rPr>
        <w:t>Courriel</w:t>
      </w:r>
      <w:r>
        <w:rPr>
          <w:rFonts w:ascii="Calibri" w:hAnsi="Calibri" w:cs="Calibri"/>
          <w:b/>
          <w:lang w:val="en-US" w:eastAsia="en-US"/>
        </w:rPr>
        <w:t>:</w:t>
      </w:r>
      <w:r>
        <w:rPr>
          <w:rFonts w:ascii="Calibri" w:hAnsi="Calibri" w:cs="Calibri"/>
          <w:lang w:val="en-US" w:eastAsia="en-US"/>
        </w:rPr>
        <w:t xml:space="preserve"> </w:t>
      </w:r>
      <w:r w:rsidRPr="005418E7">
        <w:rPr>
          <w:rFonts w:ascii="Calibri" w:hAnsi="Calibri" w:cs="Calibri"/>
          <w:lang w:val="en-US" w:eastAsia="en-US"/>
        </w:rPr>
        <w:t xml:space="preserve"> </w:t>
      </w:r>
      <w:r>
        <w:rPr>
          <w:rFonts w:ascii="Calibri" w:hAnsi="Calibri" w:cs="Calibri"/>
          <w:color w:val="0563C1"/>
          <w:u w:val="single" w:color="0563C1"/>
          <w:lang w:val="en-US" w:eastAsia="en-US"/>
        </w:rPr>
        <w:t>instancesdialoguesocial</w:t>
      </w:r>
      <w:r w:rsidRPr="005418E7">
        <w:rPr>
          <w:rFonts w:ascii="Calibri" w:hAnsi="Calibri" w:cs="Calibri"/>
          <w:color w:val="0563C1"/>
          <w:u w:val="single" w:color="0563C1"/>
          <w:lang w:val="en-US" w:eastAsia="en-US"/>
        </w:rPr>
        <w:t xml:space="preserve">@cdg34.fr </w:t>
      </w:r>
    </w:p>
    <w:p w:rsidR="005418E7" w:rsidRDefault="005418E7" w:rsidP="00D43B32">
      <w:pPr>
        <w:jc w:val="center"/>
        <w:rPr>
          <w:rFonts w:cstheme="minorHAnsi"/>
          <w:sz w:val="32"/>
          <w:szCs w:val="32"/>
        </w:rPr>
      </w:pPr>
      <w:bookmarkStart w:id="2" w:name="_GoBack"/>
      <w:bookmarkEnd w:id="2"/>
    </w:p>
    <w:p w:rsidR="005418E7" w:rsidRDefault="005418E7" w:rsidP="00504F34">
      <w:pPr>
        <w:pBdr>
          <w:top w:val="double" w:sz="4" w:space="1" w:color="F2B200"/>
          <w:left w:val="double" w:sz="4" w:space="4" w:color="F2B200"/>
          <w:bottom w:val="double" w:sz="4" w:space="13" w:color="F2B200"/>
          <w:right w:val="double" w:sz="4" w:space="4" w:color="F2B200"/>
        </w:pBdr>
        <w:shd w:val="clear" w:color="auto" w:fill="71ABBA"/>
        <w:ind w:left="-284" w:right="-427"/>
        <w:jc w:val="center"/>
        <w:rPr>
          <w:rFonts w:cstheme="minorHAnsi"/>
          <w:b/>
          <w:color w:val="FFFFFF"/>
        </w:rPr>
      </w:pPr>
    </w:p>
    <w:p w:rsidR="00B84658" w:rsidRPr="00B267DC" w:rsidRDefault="00504F34" w:rsidP="00504F34">
      <w:pPr>
        <w:pBdr>
          <w:top w:val="double" w:sz="4" w:space="1" w:color="F2B200"/>
          <w:left w:val="double" w:sz="4" w:space="4" w:color="F2B200"/>
          <w:bottom w:val="double" w:sz="4" w:space="13" w:color="F2B200"/>
          <w:right w:val="double" w:sz="4" w:space="4" w:color="F2B200"/>
        </w:pBdr>
        <w:shd w:val="clear" w:color="auto" w:fill="71ABBA"/>
        <w:ind w:left="-284" w:right="-427"/>
        <w:jc w:val="center"/>
        <w:rPr>
          <w:rFonts w:cstheme="minorHAnsi"/>
          <w:sz w:val="32"/>
          <w:szCs w:val="32"/>
        </w:rPr>
      </w:pPr>
      <w:r w:rsidRPr="00C700BA">
        <w:rPr>
          <w:rFonts w:cstheme="minorHAnsi"/>
          <w:b/>
          <w:color w:val="FFFF00"/>
          <w:sz w:val="28"/>
          <w:szCs w:val="28"/>
          <w:u w:val="single"/>
        </w:rPr>
        <w:t xml:space="preserve">FOIRE AUX QUESTIONS                                                                                                                                                     </w:t>
      </w:r>
      <w:r w:rsidRPr="00B267DC">
        <w:rPr>
          <w:rFonts w:cstheme="minorHAnsi"/>
          <w:b/>
          <w:color w:val="FFFFFF"/>
          <w:sz w:val="28"/>
          <w:szCs w:val="28"/>
          <w:u w:val="single"/>
        </w:rPr>
        <w:t xml:space="preserve">SUR LES CAP / CCP                                                                                   </w:t>
      </w:r>
      <w:r w:rsidRPr="00B267DC">
        <w:rPr>
          <w:rFonts w:cstheme="minorHAnsi"/>
          <w:sz w:val="32"/>
          <w:szCs w:val="32"/>
        </w:rPr>
        <w:t xml:space="preserve">                                                           </w:t>
      </w:r>
    </w:p>
    <w:p w:rsidR="007F4531" w:rsidRPr="00B84658" w:rsidRDefault="007F4531" w:rsidP="003B1971">
      <w:pPr>
        <w:rPr>
          <w:rFonts w:cstheme="minorHAnsi"/>
          <w:sz w:val="32"/>
          <w:szCs w:val="32"/>
        </w:rPr>
      </w:pPr>
    </w:p>
    <w:p w:rsidR="00504F34" w:rsidRDefault="00504F34" w:rsidP="003B1971">
      <w:pPr>
        <w:rPr>
          <w:rFonts w:eastAsia="Times New Roman" w:cstheme="minorHAnsi"/>
          <w:b/>
          <w:color w:val="191A1F"/>
          <w:sz w:val="22"/>
          <w:szCs w:val="22"/>
        </w:rPr>
      </w:pPr>
    </w:p>
    <w:p w:rsidR="00B759DD" w:rsidRPr="00BE7BF1" w:rsidRDefault="00B759DD" w:rsidP="0094733F">
      <w:pPr>
        <w:pStyle w:val="PucesCDG34"/>
      </w:pPr>
      <w:r w:rsidRPr="00BE7BF1">
        <w:rPr>
          <w:highlight w:val="lightGray"/>
        </w:rPr>
        <w:t>La formation d’intégration est-elle obligatoire pour prononcer un refus de titularisation ?</w:t>
      </w:r>
    </w:p>
    <w:p w:rsidR="00B759DD" w:rsidRDefault="00B759DD" w:rsidP="00504F34">
      <w:pPr>
        <w:pStyle w:val="Textebrut"/>
      </w:pPr>
    </w:p>
    <w:p w:rsidR="00504F34" w:rsidRDefault="00B759DD" w:rsidP="00504F34">
      <w:pPr>
        <w:pStyle w:val="Textebrut"/>
      </w:pPr>
      <w:r w:rsidRPr="009249AE">
        <w:rPr>
          <w:b/>
        </w:rPr>
        <w:t>Oui</w:t>
      </w:r>
      <w:r>
        <w:t>, l</w:t>
      </w:r>
      <w:r w:rsidR="00504F34">
        <w:t>a formation d'intégration est une condition statutaire à remplir obligatoirement afin que la collectivité puisse prononcer un refus de titularisation à l'encontre de l'agent.</w:t>
      </w:r>
    </w:p>
    <w:p w:rsidR="00504F34" w:rsidRDefault="00504F34" w:rsidP="00504F34">
      <w:pPr>
        <w:pStyle w:val="Textebrut"/>
      </w:pPr>
      <w:r>
        <w:t>Pour rappel réglementaire, la légalité de la décision de refus de titularisation à l'issue du stage est subordonnée à l'accomplissement des obligations de formation durant le stage prévues par le statut particulier (</w:t>
      </w:r>
      <w:r w:rsidRPr="00AF0E86">
        <w:rPr>
          <w:b/>
          <w:i/>
        </w:rPr>
        <w:t>CE 27 mai 2009 n°313773</w:t>
      </w:r>
      <w:r>
        <w:t>).</w:t>
      </w:r>
    </w:p>
    <w:p w:rsidR="00504F34" w:rsidRDefault="00504F34" w:rsidP="00504F34">
      <w:pPr>
        <w:pStyle w:val="Textebrut"/>
      </w:pPr>
      <w:r>
        <w:t>Dès lors, le refus de titularisation ne pourra pas être prononcé tant que l'agent n'aura pas effectué cette formation d'intégration.</w:t>
      </w:r>
    </w:p>
    <w:p w:rsidR="000509A4" w:rsidRDefault="000509A4" w:rsidP="00504F34">
      <w:pPr>
        <w:pStyle w:val="Textebrut"/>
      </w:pPr>
    </w:p>
    <w:p w:rsidR="000509A4" w:rsidRDefault="000509A4" w:rsidP="00504F34">
      <w:pPr>
        <w:pStyle w:val="Textebrut"/>
      </w:pPr>
    </w:p>
    <w:p w:rsidR="0094733F" w:rsidRPr="00BE7BF1" w:rsidRDefault="0094733F" w:rsidP="0094733F">
      <w:pPr>
        <w:pStyle w:val="PucesCDG34"/>
      </w:pPr>
      <w:r>
        <w:rPr>
          <w:highlight w:val="lightGray"/>
        </w:rPr>
        <w:t>En cas de refus de titularisation à l’issue du stage, peut-on saisir la commission administrative paritaire (CAP) après la décision</w:t>
      </w:r>
      <w:r w:rsidRPr="00BE7BF1">
        <w:rPr>
          <w:highlight w:val="lightGray"/>
        </w:rPr>
        <w:t> ?</w:t>
      </w:r>
    </w:p>
    <w:p w:rsidR="0094733F" w:rsidRDefault="0094733F" w:rsidP="00504F34">
      <w:pPr>
        <w:pStyle w:val="Textebrut"/>
      </w:pPr>
    </w:p>
    <w:p w:rsidR="000509A4" w:rsidRPr="0094733F" w:rsidRDefault="0094733F" w:rsidP="00504F34">
      <w:pPr>
        <w:pStyle w:val="Textebrut"/>
        <w:rPr>
          <w:rFonts w:asciiTheme="minorHAnsi" w:hAnsiTheme="minorHAnsi" w:cstheme="minorHAnsi"/>
          <w:szCs w:val="22"/>
        </w:rPr>
      </w:pPr>
      <w:r w:rsidRPr="0094733F">
        <w:rPr>
          <w:rFonts w:asciiTheme="minorHAnsi" w:eastAsia="Calibri" w:hAnsiTheme="minorHAnsi" w:cstheme="minorHAnsi"/>
          <w:b/>
          <w:bCs/>
          <w:color w:val="000000"/>
          <w:szCs w:val="22"/>
          <w:lang w:eastAsia="fr-FR"/>
        </w:rPr>
        <w:t xml:space="preserve">NON, </w:t>
      </w:r>
      <w:r w:rsidRPr="0094733F">
        <w:rPr>
          <w:rFonts w:asciiTheme="minorHAnsi" w:eastAsia="Calibri" w:hAnsiTheme="minorHAnsi" w:cstheme="minorHAnsi"/>
          <w:bCs/>
          <w:color w:val="000000"/>
          <w:szCs w:val="22"/>
          <w:lang w:eastAsia="fr-FR"/>
        </w:rPr>
        <w:t>l</w:t>
      </w:r>
      <w:r w:rsidRPr="0094733F">
        <w:rPr>
          <w:rFonts w:asciiTheme="minorHAnsi" w:eastAsia="Calibri" w:hAnsiTheme="minorHAnsi" w:cstheme="minorHAnsi"/>
          <w:color w:val="000000"/>
          <w:szCs w:val="22"/>
          <w:lang w:eastAsia="fr-FR"/>
        </w:rPr>
        <w:t>a CAP doit être consultée préalablement à tout refus de titularisation. Un avis favorable intervenu après la date</w:t>
      </w:r>
      <w:r>
        <w:rPr>
          <w:rFonts w:asciiTheme="minorHAnsi" w:eastAsia="Calibri" w:hAnsiTheme="minorHAnsi" w:cstheme="minorHAnsi"/>
          <w:color w:val="000000"/>
          <w:szCs w:val="22"/>
          <w:lang w:eastAsia="fr-FR"/>
        </w:rPr>
        <w:t xml:space="preserve"> </w:t>
      </w:r>
      <w:r w:rsidRPr="0094733F">
        <w:rPr>
          <w:rFonts w:asciiTheme="minorHAnsi" w:eastAsia="Calibri" w:hAnsiTheme="minorHAnsi" w:cstheme="minorHAnsi"/>
          <w:color w:val="000000"/>
          <w:szCs w:val="22"/>
          <w:lang w:eastAsia="fr-FR"/>
        </w:rPr>
        <w:t>d'établissement de l'arrêté de refus de titularisation ne permet pas de régulariser celui-ci à posteriori (</w:t>
      </w:r>
      <w:r w:rsidRPr="00AF0E86">
        <w:rPr>
          <w:rFonts w:asciiTheme="minorHAnsi" w:eastAsia="Calibri" w:hAnsiTheme="minorHAnsi" w:cstheme="minorHAnsi"/>
          <w:b/>
          <w:i/>
          <w:color w:val="000000"/>
          <w:szCs w:val="22"/>
          <w:lang w:eastAsia="fr-FR"/>
        </w:rPr>
        <w:t>CE n° 126701 du 30 juillet 1997 ; article 37-1 du décret n° 89-229 du 17 avril 1989</w:t>
      </w:r>
      <w:r w:rsidRPr="0094733F">
        <w:rPr>
          <w:rFonts w:asciiTheme="minorHAnsi" w:eastAsia="Calibri" w:hAnsiTheme="minorHAnsi" w:cstheme="minorHAnsi"/>
          <w:color w:val="000000"/>
          <w:szCs w:val="22"/>
          <w:lang w:eastAsia="fr-FR"/>
        </w:rPr>
        <w:t>).</w:t>
      </w:r>
    </w:p>
    <w:p w:rsidR="000509A4" w:rsidRDefault="000509A4" w:rsidP="00504F34">
      <w:pPr>
        <w:pStyle w:val="Textebrut"/>
        <w:rPr>
          <w:rFonts w:asciiTheme="minorHAnsi" w:hAnsiTheme="minorHAnsi" w:cstheme="minorHAnsi"/>
          <w:szCs w:val="22"/>
        </w:rPr>
      </w:pPr>
    </w:p>
    <w:p w:rsidR="00F6164F" w:rsidRDefault="00F6164F" w:rsidP="00504F34">
      <w:pPr>
        <w:pStyle w:val="Textebrut"/>
        <w:rPr>
          <w:rFonts w:asciiTheme="minorHAnsi" w:hAnsiTheme="minorHAnsi" w:cstheme="minorHAnsi"/>
          <w:szCs w:val="22"/>
        </w:rPr>
      </w:pPr>
    </w:p>
    <w:p w:rsidR="00F6164F" w:rsidRPr="00BE7BF1" w:rsidRDefault="00F6164F" w:rsidP="00F6164F">
      <w:pPr>
        <w:pStyle w:val="PucesCDG34"/>
      </w:pPr>
      <w:r>
        <w:rPr>
          <w:highlight w:val="lightGray"/>
        </w:rPr>
        <w:t>Prorogation de stage et congés de maladie</w:t>
      </w:r>
      <w:r w:rsidRPr="00BE7BF1">
        <w:rPr>
          <w:highlight w:val="lightGray"/>
        </w:rPr>
        <w:t> ?</w:t>
      </w:r>
    </w:p>
    <w:p w:rsidR="00F6164F" w:rsidRPr="0094733F" w:rsidRDefault="00F6164F" w:rsidP="00504F34">
      <w:pPr>
        <w:pStyle w:val="Textebrut"/>
        <w:rPr>
          <w:rFonts w:asciiTheme="minorHAnsi" w:hAnsiTheme="minorHAnsi" w:cstheme="minorHAnsi"/>
          <w:szCs w:val="22"/>
        </w:rPr>
      </w:pPr>
    </w:p>
    <w:p w:rsidR="00F6164F" w:rsidRDefault="00F6164F" w:rsidP="003B1971">
      <w:pPr>
        <w:rPr>
          <w:rFonts w:cstheme="minorHAnsi"/>
          <w:color w:val="000000"/>
          <w:sz w:val="22"/>
          <w:szCs w:val="22"/>
        </w:rPr>
      </w:pPr>
      <w:r w:rsidRPr="00F6164F">
        <w:rPr>
          <w:rFonts w:cstheme="minorHAnsi"/>
          <w:color w:val="000000"/>
          <w:sz w:val="22"/>
          <w:szCs w:val="22"/>
        </w:rPr>
        <w:t xml:space="preserve">Les </w:t>
      </w:r>
      <w:r w:rsidRPr="00F6164F">
        <w:rPr>
          <w:rFonts w:cstheme="minorHAnsi"/>
          <w:b/>
          <w:bCs/>
          <w:color w:val="000000"/>
          <w:sz w:val="22"/>
          <w:szCs w:val="22"/>
        </w:rPr>
        <w:t xml:space="preserve">congés de maladie durant la période de prorogation de stage </w:t>
      </w:r>
      <w:r w:rsidRPr="00F6164F">
        <w:rPr>
          <w:rFonts w:cstheme="minorHAnsi"/>
          <w:color w:val="000000"/>
          <w:sz w:val="22"/>
          <w:szCs w:val="22"/>
        </w:rPr>
        <w:t>n’ont pas pour effet de reporter la fin de cette</w:t>
      </w:r>
      <w:r>
        <w:rPr>
          <w:rFonts w:cstheme="minorHAnsi"/>
          <w:color w:val="000000"/>
          <w:sz w:val="22"/>
          <w:szCs w:val="22"/>
        </w:rPr>
        <w:t xml:space="preserve"> </w:t>
      </w:r>
      <w:r w:rsidRPr="00F6164F">
        <w:rPr>
          <w:rFonts w:cstheme="minorHAnsi"/>
          <w:color w:val="000000"/>
          <w:sz w:val="22"/>
          <w:szCs w:val="22"/>
        </w:rPr>
        <w:t>période. En effet, aucune disposition ou principe n’impose la prise en compte des congés de maladie pour le calcul de</w:t>
      </w:r>
      <w:r>
        <w:rPr>
          <w:rFonts w:cstheme="minorHAnsi"/>
          <w:color w:val="000000"/>
          <w:sz w:val="22"/>
          <w:szCs w:val="22"/>
        </w:rPr>
        <w:t xml:space="preserve"> </w:t>
      </w:r>
      <w:r w:rsidRPr="00F6164F">
        <w:rPr>
          <w:rFonts w:cstheme="minorHAnsi"/>
          <w:color w:val="000000"/>
          <w:sz w:val="22"/>
          <w:szCs w:val="22"/>
        </w:rPr>
        <w:t>la date d'expiration de la période de prorogation de stage.</w:t>
      </w:r>
    </w:p>
    <w:p w:rsidR="00F6164F" w:rsidRDefault="00F6164F" w:rsidP="003B1971">
      <w:pPr>
        <w:rPr>
          <w:rFonts w:cstheme="minorHAnsi"/>
          <w:color w:val="000000"/>
          <w:sz w:val="22"/>
          <w:szCs w:val="22"/>
        </w:rPr>
      </w:pPr>
      <w:r w:rsidRPr="00F6164F">
        <w:rPr>
          <w:rFonts w:cstheme="minorHAnsi"/>
          <w:color w:val="000000"/>
          <w:sz w:val="22"/>
          <w:szCs w:val="22"/>
        </w:rPr>
        <w:br/>
      </w:r>
      <w:r w:rsidR="00AF0E86">
        <w:rPr>
          <w:rFonts w:cstheme="minorHAnsi"/>
          <w:b/>
          <w:color w:val="000000"/>
          <w:sz w:val="22"/>
          <w:szCs w:val="22"/>
          <w:u w:val="single"/>
        </w:rPr>
        <w:t>E</w:t>
      </w:r>
      <w:r w:rsidRPr="00F6164F">
        <w:rPr>
          <w:rFonts w:cstheme="minorHAnsi"/>
          <w:b/>
          <w:color w:val="000000"/>
          <w:sz w:val="22"/>
          <w:szCs w:val="22"/>
          <w:u w:val="single"/>
        </w:rPr>
        <w:t>clairage</w:t>
      </w:r>
      <w:r>
        <w:rPr>
          <w:rFonts w:cstheme="minorHAnsi"/>
          <w:color w:val="000000"/>
          <w:sz w:val="22"/>
          <w:szCs w:val="22"/>
        </w:rPr>
        <w:t> :</w:t>
      </w:r>
      <w:r w:rsidRPr="00F6164F">
        <w:rPr>
          <w:rFonts w:cstheme="minorHAnsi"/>
          <w:color w:val="000000"/>
          <w:sz w:val="22"/>
          <w:szCs w:val="22"/>
        </w:rPr>
        <w:br/>
      </w:r>
      <w:r w:rsidRPr="00F6164F">
        <w:rPr>
          <w:rFonts w:cstheme="minorHAnsi"/>
          <w:b/>
          <w:bCs/>
          <w:color w:val="000000"/>
          <w:sz w:val="22"/>
          <w:szCs w:val="22"/>
        </w:rPr>
        <w:t xml:space="preserve">La même cour administrative d’appel s’était précédemment prononcée en sens contraire </w:t>
      </w:r>
      <w:r w:rsidRPr="00F6164F">
        <w:rPr>
          <w:rFonts w:cstheme="minorHAnsi"/>
          <w:color w:val="000000"/>
          <w:sz w:val="22"/>
          <w:szCs w:val="22"/>
        </w:rPr>
        <w:t>une dizaine</w:t>
      </w:r>
      <w:r w:rsidRPr="00F6164F">
        <w:rPr>
          <w:rFonts w:cstheme="minorHAnsi"/>
          <w:color w:val="000000"/>
          <w:sz w:val="22"/>
          <w:szCs w:val="22"/>
        </w:rPr>
        <w:br/>
        <w:t>d’années auparavant : « lorsque des congés de maladie ont été régulièrement accordés à un stagiaire</w:t>
      </w:r>
      <w:r w:rsidRPr="00F6164F">
        <w:rPr>
          <w:rFonts w:cstheme="minorHAnsi"/>
          <w:color w:val="000000"/>
          <w:sz w:val="22"/>
          <w:szCs w:val="22"/>
        </w:rPr>
        <w:br/>
        <w:t>en cours de stage, la date de fin de sa période probatoire doit être déterminée en prenant en compte la</w:t>
      </w:r>
      <w:r w:rsidRPr="00F6164F">
        <w:rPr>
          <w:rFonts w:cstheme="minorHAnsi"/>
          <w:color w:val="000000"/>
          <w:sz w:val="22"/>
          <w:szCs w:val="22"/>
        </w:rPr>
        <w:br/>
        <w:t>durée de ces congés excédant le dixième de la durée du stage pour prolonger, à due concurrence, sa</w:t>
      </w:r>
      <w:r w:rsidRPr="00F6164F">
        <w:rPr>
          <w:rFonts w:cstheme="minorHAnsi"/>
          <w:color w:val="000000"/>
          <w:sz w:val="22"/>
          <w:szCs w:val="22"/>
        </w:rPr>
        <w:br/>
        <w:t xml:space="preserve">durée d'un an initialement prévue, ou, </w:t>
      </w:r>
      <w:r w:rsidRPr="00F6164F">
        <w:rPr>
          <w:rFonts w:cstheme="minorHAnsi"/>
          <w:b/>
          <w:bCs/>
          <w:color w:val="000000"/>
          <w:sz w:val="22"/>
          <w:szCs w:val="22"/>
        </w:rPr>
        <w:t>en cas de prorogation, la durée d'un an augmentée de la période</w:t>
      </w:r>
      <w:r w:rsidRPr="00F6164F">
        <w:rPr>
          <w:rFonts w:cstheme="minorHAnsi"/>
          <w:b/>
          <w:bCs/>
          <w:color w:val="000000"/>
          <w:sz w:val="22"/>
          <w:szCs w:val="22"/>
        </w:rPr>
        <w:br/>
        <w:t xml:space="preserve">de prorogation </w:t>
      </w:r>
      <w:r w:rsidRPr="00F6164F">
        <w:rPr>
          <w:rFonts w:cstheme="minorHAnsi"/>
          <w:color w:val="000000"/>
          <w:sz w:val="22"/>
          <w:szCs w:val="22"/>
        </w:rPr>
        <w:t>» (</w:t>
      </w:r>
      <w:r w:rsidRPr="00AF0E86">
        <w:rPr>
          <w:rFonts w:cstheme="minorHAnsi"/>
          <w:b/>
          <w:i/>
          <w:sz w:val="22"/>
          <w:szCs w:val="22"/>
        </w:rPr>
        <w:t xml:space="preserve">CAA Bordeaux n° 10BX00282 </w:t>
      </w:r>
      <w:r w:rsidRPr="00AF0E86">
        <w:rPr>
          <w:rFonts w:cstheme="minorHAnsi"/>
          <w:b/>
          <w:i/>
          <w:color w:val="000000"/>
          <w:sz w:val="22"/>
          <w:szCs w:val="22"/>
        </w:rPr>
        <w:t>du 22 février 2011</w:t>
      </w:r>
      <w:r w:rsidRPr="00F6164F">
        <w:rPr>
          <w:rFonts w:cstheme="minorHAnsi"/>
          <w:color w:val="000000"/>
          <w:sz w:val="22"/>
          <w:szCs w:val="22"/>
        </w:rPr>
        <w:t>).</w:t>
      </w:r>
      <w:r w:rsidRPr="00F6164F">
        <w:rPr>
          <w:rFonts w:cstheme="minorHAnsi"/>
          <w:color w:val="000000"/>
          <w:sz w:val="22"/>
          <w:szCs w:val="22"/>
        </w:rPr>
        <w:br/>
        <w:t xml:space="preserve">Pour rappel, le </w:t>
      </w:r>
      <w:r w:rsidRPr="00F6164F">
        <w:rPr>
          <w:rFonts w:cstheme="minorHAnsi"/>
          <w:b/>
          <w:bCs/>
          <w:color w:val="000000"/>
          <w:sz w:val="22"/>
          <w:szCs w:val="22"/>
        </w:rPr>
        <w:t xml:space="preserve">statut des fonctionnaires stagiaires </w:t>
      </w:r>
      <w:r w:rsidRPr="00F6164F">
        <w:rPr>
          <w:rFonts w:cstheme="minorHAnsi"/>
          <w:color w:val="000000"/>
          <w:sz w:val="22"/>
          <w:szCs w:val="22"/>
        </w:rPr>
        <w:t>prévoit que les congés rémunérés accordés en plus du</w:t>
      </w:r>
      <w:r w:rsidRPr="00F6164F">
        <w:rPr>
          <w:rFonts w:cstheme="minorHAnsi"/>
          <w:color w:val="000000"/>
          <w:sz w:val="22"/>
          <w:szCs w:val="22"/>
        </w:rPr>
        <w:br/>
        <w:t>congé annuel sont pris en compte comme temps de stage dans la limite d’un dixième de la durée globale</w:t>
      </w:r>
      <w:r w:rsidRPr="00F6164F">
        <w:rPr>
          <w:rFonts w:cstheme="minorHAnsi"/>
          <w:color w:val="000000"/>
          <w:sz w:val="22"/>
          <w:szCs w:val="22"/>
        </w:rPr>
        <w:br/>
        <w:t>de celui-ci sans opérer de distinction entre la durée normale et la durée du stage prorogé (</w:t>
      </w:r>
      <w:r w:rsidRPr="00AF0E86">
        <w:rPr>
          <w:rFonts w:cstheme="minorHAnsi"/>
          <w:b/>
          <w:i/>
          <w:sz w:val="22"/>
          <w:szCs w:val="22"/>
        </w:rPr>
        <w:t>article 7</w:t>
      </w:r>
      <w:r w:rsidRPr="00AF0E86">
        <w:rPr>
          <w:rFonts w:cstheme="minorHAnsi"/>
          <w:b/>
          <w:i/>
          <w:color w:val="0000FF"/>
          <w:sz w:val="22"/>
          <w:szCs w:val="22"/>
        </w:rPr>
        <w:t xml:space="preserve"> </w:t>
      </w:r>
      <w:r w:rsidRPr="00AF0E86">
        <w:rPr>
          <w:rFonts w:cstheme="minorHAnsi"/>
          <w:b/>
          <w:i/>
          <w:color w:val="000000"/>
          <w:sz w:val="22"/>
          <w:szCs w:val="22"/>
        </w:rPr>
        <w:t>du décret n° 92-1194 du 4 novembre 1992</w:t>
      </w:r>
      <w:r w:rsidRPr="00F6164F">
        <w:rPr>
          <w:rFonts w:cstheme="minorHAnsi"/>
          <w:color w:val="000000"/>
          <w:sz w:val="22"/>
          <w:szCs w:val="22"/>
        </w:rPr>
        <w:t>).</w:t>
      </w:r>
      <w:r w:rsidRPr="00F6164F">
        <w:rPr>
          <w:rFonts w:cstheme="minorHAnsi"/>
          <w:color w:val="000000"/>
          <w:sz w:val="22"/>
          <w:szCs w:val="22"/>
        </w:rPr>
        <w:br/>
        <w:t xml:space="preserve">La </w:t>
      </w:r>
      <w:r w:rsidRPr="00F6164F">
        <w:rPr>
          <w:rFonts w:cstheme="minorHAnsi"/>
          <w:b/>
          <w:bCs/>
          <w:color w:val="000000"/>
          <w:sz w:val="22"/>
          <w:szCs w:val="22"/>
        </w:rPr>
        <w:t xml:space="preserve">dernière position de la cour administrative d’appel de Bordeaux </w:t>
      </w:r>
      <w:r w:rsidRPr="00F6164F">
        <w:rPr>
          <w:rFonts w:cstheme="minorHAnsi"/>
          <w:color w:val="000000"/>
          <w:sz w:val="22"/>
          <w:szCs w:val="22"/>
        </w:rPr>
        <w:t xml:space="preserve">permet de donner une </w:t>
      </w:r>
      <w:r w:rsidRPr="00F6164F">
        <w:rPr>
          <w:rFonts w:cstheme="minorHAnsi"/>
          <w:b/>
          <w:bCs/>
          <w:color w:val="000000"/>
          <w:sz w:val="22"/>
          <w:szCs w:val="22"/>
        </w:rPr>
        <w:t>date certaine à</w:t>
      </w:r>
      <w:r w:rsidRPr="00F6164F">
        <w:rPr>
          <w:rFonts w:cstheme="minorHAnsi"/>
          <w:b/>
          <w:bCs/>
          <w:color w:val="000000"/>
          <w:sz w:val="22"/>
          <w:szCs w:val="22"/>
        </w:rPr>
        <w:br/>
      </w:r>
      <w:r w:rsidRPr="00F6164F">
        <w:rPr>
          <w:rFonts w:cstheme="minorHAnsi"/>
          <w:b/>
          <w:bCs/>
          <w:color w:val="000000"/>
          <w:sz w:val="22"/>
          <w:szCs w:val="22"/>
        </w:rPr>
        <w:lastRenderedPageBreak/>
        <w:t xml:space="preserve">la fin du stage </w:t>
      </w:r>
      <w:r w:rsidRPr="00F6164F">
        <w:rPr>
          <w:rFonts w:cstheme="minorHAnsi"/>
          <w:color w:val="000000"/>
          <w:sz w:val="22"/>
          <w:szCs w:val="22"/>
        </w:rPr>
        <w:t xml:space="preserve">et ainsi de faciliter la </w:t>
      </w:r>
      <w:r w:rsidRPr="00F6164F">
        <w:rPr>
          <w:rFonts w:cstheme="minorHAnsi"/>
          <w:b/>
          <w:bCs/>
          <w:color w:val="000000"/>
          <w:sz w:val="22"/>
          <w:szCs w:val="22"/>
        </w:rPr>
        <w:t xml:space="preserve">qualification des décisions prononcées par l’employeur </w:t>
      </w:r>
      <w:r w:rsidRPr="00F6164F">
        <w:rPr>
          <w:rFonts w:cstheme="minorHAnsi"/>
          <w:color w:val="000000"/>
          <w:sz w:val="22"/>
          <w:szCs w:val="22"/>
        </w:rPr>
        <w:t>en cas de</w:t>
      </w:r>
      <w:r w:rsidRPr="00F6164F">
        <w:rPr>
          <w:rFonts w:cstheme="minorHAnsi"/>
          <w:color w:val="000000"/>
          <w:sz w:val="22"/>
          <w:szCs w:val="22"/>
        </w:rPr>
        <w:br/>
        <w:t>maladie pendant la période de prorogation (refus de titularisation ou licenciement en cours de stage).</w:t>
      </w:r>
      <w:r w:rsidRPr="00F6164F">
        <w:rPr>
          <w:rFonts w:cstheme="minorHAnsi"/>
          <w:color w:val="000000"/>
          <w:sz w:val="22"/>
          <w:szCs w:val="22"/>
        </w:rPr>
        <w:br/>
        <w:t xml:space="preserve">Toutefois, il s’agit d’une </w:t>
      </w:r>
      <w:r w:rsidRPr="00F6164F">
        <w:rPr>
          <w:rFonts w:cstheme="minorHAnsi"/>
          <w:b/>
          <w:bCs/>
          <w:color w:val="000000"/>
          <w:sz w:val="22"/>
          <w:szCs w:val="22"/>
        </w:rPr>
        <w:t xml:space="preserve">décision isolée </w:t>
      </w:r>
      <w:r w:rsidRPr="00F6164F">
        <w:rPr>
          <w:rFonts w:cstheme="minorHAnsi"/>
          <w:color w:val="000000"/>
          <w:sz w:val="22"/>
          <w:szCs w:val="22"/>
        </w:rPr>
        <w:t>qui mériterait d’être confirmée par le Conseil d’Etat avant une remise</w:t>
      </w:r>
      <w:r>
        <w:rPr>
          <w:rFonts w:cstheme="minorHAnsi"/>
          <w:color w:val="000000"/>
          <w:sz w:val="22"/>
          <w:szCs w:val="22"/>
        </w:rPr>
        <w:t xml:space="preserve"> </w:t>
      </w:r>
      <w:r w:rsidRPr="00F6164F">
        <w:rPr>
          <w:rFonts w:cstheme="minorHAnsi"/>
          <w:color w:val="000000"/>
          <w:sz w:val="22"/>
          <w:szCs w:val="22"/>
        </w:rPr>
        <w:t xml:space="preserve">en cause éventuelle de la pratique en vigueur consistant à calculer la </w:t>
      </w:r>
      <w:r w:rsidRPr="00F6164F">
        <w:rPr>
          <w:rFonts w:cstheme="minorHAnsi"/>
          <w:b/>
          <w:bCs/>
          <w:color w:val="000000"/>
          <w:sz w:val="22"/>
          <w:szCs w:val="22"/>
        </w:rPr>
        <w:t>« franchise du dixième » sur la durée</w:t>
      </w:r>
      <w:r>
        <w:rPr>
          <w:rFonts w:cstheme="minorHAnsi"/>
          <w:b/>
          <w:bCs/>
          <w:color w:val="000000"/>
          <w:sz w:val="22"/>
          <w:szCs w:val="22"/>
        </w:rPr>
        <w:t xml:space="preserve"> </w:t>
      </w:r>
      <w:r w:rsidRPr="00F6164F">
        <w:rPr>
          <w:rFonts w:cstheme="minorHAnsi"/>
          <w:b/>
          <w:bCs/>
          <w:color w:val="000000"/>
          <w:sz w:val="22"/>
          <w:szCs w:val="22"/>
        </w:rPr>
        <w:t>totale du stage, prorogation comprise</w:t>
      </w:r>
      <w:r w:rsidRPr="00F6164F">
        <w:rPr>
          <w:rFonts w:cstheme="minorHAnsi"/>
          <w:color w:val="000000"/>
          <w:sz w:val="22"/>
          <w:szCs w:val="22"/>
        </w:rPr>
        <w:t>.</w:t>
      </w:r>
      <w:r w:rsidRPr="00F6164F">
        <w:rPr>
          <w:rFonts w:cstheme="minorHAnsi"/>
          <w:color w:val="000000"/>
          <w:sz w:val="22"/>
          <w:szCs w:val="22"/>
        </w:rPr>
        <w:br/>
        <w:t xml:space="preserve">Par ailleurs, la prorogation de stage est légale même </w:t>
      </w:r>
      <w:r w:rsidRPr="00F6164F">
        <w:rPr>
          <w:rFonts w:cstheme="minorHAnsi"/>
          <w:b/>
          <w:bCs/>
          <w:color w:val="000000"/>
          <w:sz w:val="22"/>
          <w:szCs w:val="22"/>
        </w:rPr>
        <w:t>lorsque la décision est prononcée après l’expiration de la</w:t>
      </w:r>
      <w:r>
        <w:rPr>
          <w:rFonts w:cstheme="minorHAnsi"/>
          <w:b/>
          <w:bCs/>
          <w:color w:val="000000"/>
          <w:sz w:val="22"/>
          <w:szCs w:val="22"/>
        </w:rPr>
        <w:t xml:space="preserve"> </w:t>
      </w:r>
      <w:r w:rsidRPr="00F6164F">
        <w:rPr>
          <w:rFonts w:cstheme="minorHAnsi"/>
          <w:b/>
          <w:bCs/>
          <w:color w:val="000000"/>
          <w:sz w:val="22"/>
          <w:szCs w:val="22"/>
        </w:rPr>
        <w:t xml:space="preserve">période initiale </w:t>
      </w:r>
      <w:r w:rsidRPr="00F6164F">
        <w:rPr>
          <w:rFonts w:cstheme="minorHAnsi"/>
          <w:color w:val="000000"/>
          <w:sz w:val="22"/>
          <w:szCs w:val="22"/>
        </w:rPr>
        <w:t>à l’issue de laquelle l’agent a conservé la qualité de stagiaire, en l’absence de décision expresse de</w:t>
      </w:r>
      <w:r>
        <w:rPr>
          <w:rFonts w:cstheme="minorHAnsi"/>
          <w:color w:val="000000"/>
          <w:sz w:val="22"/>
          <w:szCs w:val="22"/>
        </w:rPr>
        <w:t xml:space="preserve"> </w:t>
      </w:r>
      <w:r w:rsidRPr="00F6164F">
        <w:rPr>
          <w:rFonts w:cstheme="minorHAnsi"/>
          <w:color w:val="000000"/>
          <w:sz w:val="22"/>
          <w:szCs w:val="22"/>
        </w:rPr>
        <w:t>titularisation.</w:t>
      </w:r>
    </w:p>
    <w:p w:rsidR="00504F34" w:rsidRPr="00F6164F" w:rsidRDefault="00F6164F" w:rsidP="003B1971">
      <w:pPr>
        <w:rPr>
          <w:rFonts w:eastAsia="Times New Roman" w:cstheme="minorHAnsi"/>
          <w:b/>
          <w:sz w:val="22"/>
          <w:szCs w:val="22"/>
        </w:rPr>
      </w:pPr>
      <w:r w:rsidRPr="00AF0E86">
        <w:rPr>
          <w:rFonts w:cstheme="minorHAnsi"/>
          <w:b/>
          <w:color w:val="5F5F5F"/>
          <w:sz w:val="22"/>
          <w:szCs w:val="22"/>
        </w:rPr>
        <w:sym w:font="Wingdings" w:char="F0C4"/>
      </w:r>
      <w:r w:rsidRPr="00F6164F">
        <w:rPr>
          <w:rFonts w:cstheme="minorHAnsi"/>
          <w:color w:val="5F5F5F"/>
          <w:sz w:val="22"/>
          <w:szCs w:val="22"/>
        </w:rPr>
        <w:t xml:space="preserve"> </w:t>
      </w:r>
      <w:r w:rsidRPr="00F6164F">
        <w:rPr>
          <w:rFonts w:cstheme="minorHAnsi"/>
          <w:b/>
          <w:i/>
          <w:iCs/>
          <w:sz w:val="22"/>
          <w:szCs w:val="22"/>
        </w:rPr>
        <w:t>CAA Bordeaux n° 20BX03126 du 5 mai 2022</w:t>
      </w:r>
    </w:p>
    <w:p w:rsidR="00504F34" w:rsidRPr="007C135A" w:rsidRDefault="00504F34" w:rsidP="003B1971">
      <w:pPr>
        <w:rPr>
          <w:rFonts w:eastAsia="Times New Roman" w:cstheme="minorHAnsi"/>
          <w:b/>
          <w:color w:val="191A1F"/>
          <w:sz w:val="22"/>
          <w:szCs w:val="22"/>
        </w:rPr>
      </w:pPr>
    </w:p>
    <w:p w:rsidR="007C135A" w:rsidRPr="007C135A" w:rsidRDefault="007C135A" w:rsidP="003B1971">
      <w:pPr>
        <w:rPr>
          <w:rFonts w:eastAsia="Times New Roman" w:cstheme="minorHAnsi"/>
          <w:i/>
          <w:color w:val="191A1F"/>
          <w:sz w:val="22"/>
          <w:szCs w:val="22"/>
        </w:rPr>
      </w:pPr>
      <w:r w:rsidRPr="007C135A">
        <w:rPr>
          <w:rFonts w:eastAsia="Times New Roman" w:cstheme="minorHAnsi"/>
          <w:b/>
          <w:color w:val="191A1F"/>
          <w:sz w:val="22"/>
          <w:szCs w:val="22"/>
        </w:rPr>
        <w:t xml:space="preserve">NB : </w:t>
      </w:r>
      <w:r w:rsidRPr="007C135A">
        <w:rPr>
          <w:rFonts w:eastAsia="Times New Roman" w:cstheme="minorHAnsi"/>
          <w:i/>
          <w:color w:val="191A1F"/>
          <w:sz w:val="22"/>
          <w:szCs w:val="22"/>
        </w:rPr>
        <w:t>Depuis le 1</w:t>
      </w:r>
      <w:r w:rsidRPr="007C135A">
        <w:rPr>
          <w:rFonts w:eastAsia="Times New Roman" w:cstheme="minorHAnsi"/>
          <w:i/>
          <w:color w:val="191A1F"/>
          <w:sz w:val="22"/>
          <w:szCs w:val="22"/>
          <w:vertAlign w:val="superscript"/>
        </w:rPr>
        <w:t>er</w:t>
      </w:r>
      <w:r w:rsidRPr="007C135A">
        <w:rPr>
          <w:rFonts w:eastAsia="Times New Roman" w:cstheme="minorHAnsi"/>
          <w:i/>
          <w:color w:val="191A1F"/>
          <w:sz w:val="22"/>
          <w:szCs w:val="22"/>
        </w:rPr>
        <w:t xml:space="preserve"> janvier 2021, les commissions administratives paritaires ne sont plus compétentes pour connaître des décisions de prorogation</w:t>
      </w:r>
      <w:r w:rsidR="0034516A">
        <w:rPr>
          <w:rFonts w:eastAsia="Times New Roman" w:cstheme="minorHAnsi"/>
          <w:i/>
          <w:color w:val="191A1F"/>
          <w:sz w:val="22"/>
          <w:szCs w:val="22"/>
        </w:rPr>
        <w:t xml:space="preserve"> de stage</w:t>
      </w:r>
      <w:r w:rsidRPr="007C135A">
        <w:rPr>
          <w:rFonts w:eastAsia="Times New Roman" w:cstheme="minorHAnsi"/>
          <w:i/>
          <w:color w:val="191A1F"/>
          <w:sz w:val="22"/>
          <w:szCs w:val="22"/>
        </w:rPr>
        <w:t>.</w:t>
      </w:r>
    </w:p>
    <w:p w:rsidR="007C135A" w:rsidRDefault="007C135A" w:rsidP="003B1971">
      <w:pPr>
        <w:rPr>
          <w:rFonts w:eastAsia="Times New Roman" w:cstheme="minorHAnsi"/>
          <w:b/>
          <w:color w:val="191A1F"/>
          <w:sz w:val="22"/>
          <w:szCs w:val="22"/>
        </w:rPr>
      </w:pPr>
    </w:p>
    <w:p w:rsidR="007C135A" w:rsidRDefault="007C135A" w:rsidP="003B1971">
      <w:pPr>
        <w:rPr>
          <w:rFonts w:eastAsia="Times New Roman" w:cstheme="minorHAnsi"/>
          <w:b/>
          <w:color w:val="191A1F"/>
          <w:sz w:val="22"/>
          <w:szCs w:val="22"/>
        </w:rPr>
      </w:pPr>
    </w:p>
    <w:p w:rsidR="00F6164F" w:rsidRDefault="00F6164F" w:rsidP="003B1971">
      <w:pPr>
        <w:rPr>
          <w:rFonts w:eastAsia="Times New Roman" w:cstheme="minorHAnsi"/>
          <w:b/>
          <w:color w:val="191A1F"/>
          <w:sz w:val="22"/>
          <w:szCs w:val="22"/>
        </w:rPr>
      </w:pPr>
    </w:p>
    <w:p w:rsidR="00C810D4" w:rsidRPr="00BE7BF1" w:rsidRDefault="00C810D4" w:rsidP="00C810D4">
      <w:pPr>
        <w:pStyle w:val="PucesCDG34"/>
      </w:pPr>
      <w:r>
        <w:rPr>
          <w:highlight w:val="lightGray"/>
        </w:rPr>
        <w:t>Entretien professionnel et ancienneté de l’évaluateur :</w:t>
      </w:r>
    </w:p>
    <w:p w:rsidR="00C810D4" w:rsidRDefault="00C810D4" w:rsidP="003B1971">
      <w:pPr>
        <w:rPr>
          <w:rFonts w:eastAsia="Times New Roman" w:cstheme="minorHAnsi"/>
          <w:b/>
          <w:color w:val="191A1F"/>
          <w:sz w:val="22"/>
          <w:szCs w:val="22"/>
        </w:rPr>
      </w:pPr>
    </w:p>
    <w:p w:rsidR="00F6164F" w:rsidRPr="00C810D4" w:rsidRDefault="00C810D4" w:rsidP="003B1971">
      <w:pPr>
        <w:rPr>
          <w:rFonts w:cstheme="minorHAnsi"/>
          <w:b/>
          <w:i/>
          <w:iCs/>
          <w:sz w:val="22"/>
          <w:szCs w:val="22"/>
        </w:rPr>
      </w:pPr>
      <w:r w:rsidRPr="00C810D4">
        <w:rPr>
          <w:rFonts w:cstheme="minorHAnsi"/>
          <w:color w:val="000000"/>
          <w:sz w:val="22"/>
          <w:szCs w:val="22"/>
        </w:rPr>
        <w:t xml:space="preserve">Aucune condition de </w:t>
      </w:r>
      <w:r w:rsidRPr="00C810D4">
        <w:rPr>
          <w:rFonts w:cstheme="minorHAnsi"/>
          <w:b/>
          <w:bCs/>
          <w:color w:val="000000"/>
          <w:sz w:val="22"/>
          <w:szCs w:val="22"/>
        </w:rPr>
        <w:t xml:space="preserve">durée minimale d'occupation de son poste </w:t>
      </w:r>
      <w:r w:rsidRPr="00C810D4">
        <w:rPr>
          <w:rFonts w:cstheme="minorHAnsi"/>
          <w:color w:val="000000"/>
          <w:sz w:val="22"/>
          <w:szCs w:val="22"/>
        </w:rPr>
        <w:t xml:space="preserve">n’est requise du </w:t>
      </w:r>
      <w:r w:rsidRPr="00C810D4">
        <w:rPr>
          <w:rFonts w:cstheme="minorHAnsi"/>
          <w:b/>
          <w:bCs/>
          <w:color w:val="000000"/>
          <w:sz w:val="22"/>
          <w:szCs w:val="22"/>
        </w:rPr>
        <w:t>supérieur hiérarchique direct</w:t>
      </w:r>
      <w:r>
        <w:rPr>
          <w:rFonts w:cstheme="minorHAnsi"/>
          <w:b/>
          <w:bCs/>
          <w:color w:val="000000"/>
          <w:sz w:val="22"/>
          <w:szCs w:val="22"/>
        </w:rPr>
        <w:t xml:space="preserve"> </w:t>
      </w:r>
      <w:r w:rsidRPr="00C810D4">
        <w:rPr>
          <w:rFonts w:cstheme="minorHAnsi"/>
          <w:color w:val="000000"/>
          <w:sz w:val="22"/>
          <w:szCs w:val="22"/>
        </w:rPr>
        <w:t>pour conduire l'entretien professionnel annuel.</w:t>
      </w:r>
      <w:r w:rsidRPr="00C810D4">
        <w:rPr>
          <w:rFonts w:cstheme="minorHAnsi"/>
          <w:color w:val="000000"/>
          <w:sz w:val="22"/>
          <w:szCs w:val="22"/>
        </w:rPr>
        <w:br/>
        <w:t xml:space="preserve">En l’espèce, le supérieur hiérarchique direct n'occupait son poste que </w:t>
      </w:r>
      <w:r w:rsidRPr="00C810D4">
        <w:rPr>
          <w:rFonts w:cstheme="minorHAnsi"/>
          <w:b/>
          <w:bCs/>
          <w:color w:val="000000"/>
          <w:sz w:val="22"/>
          <w:szCs w:val="22"/>
        </w:rPr>
        <w:t xml:space="preserve">depuis le mois de novembre </w:t>
      </w:r>
      <w:r w:rsidRPr="00C810D4">
        <w:rPr>
          <w:rFonts w:cstheme="minorHAnsi"/>
          <w:color w:val="000000"/>
          <w:sz w:val="22"/>
          <w:szCs w:val="22"/>
        </w:rPr>
        <w:t>de l’année au</w:t>
      </w:r>
      <w:r>
        <w:rPr>
          <w:rFonts w:cstheme="minorHAnsi"/>
          <w:color w:val="000000"/>
          <w:sz w:val="22"/>
          <w:szCs w:val="22"/>
        </w:rPr>
        <w:t xml:space="preserve"> </w:t>
      </w:r>
      <w:r w:rsidRPr="00C810D4">
        <w:rPr>
          <w:rFonts w:cstheme="minorHAnsi"/>
          <w:color w:val="000000"/>
          <w:sz w:val="22"/>
          <w:szCs w:val="22"/>
        </w:rPr>
        <w:t>titre de laquelle l’agent était évalué.</w:t>
      </w:r>
      <w:r w:rsidRPr="00C810D4">
        <w:rPr>
          <w:rFonts w:cstheme="minorHAnsi"/>
          <w:color w:val="000000"/>
          <w:sz w:val="22"/>
          <w:szCs w:val="22"/>
        </w:rPr>
        <w:br/>
      </w:r>
      <w:r w:rsidRPr="00AF0E86">
        <w:rPr>
          <w:rFonts w:cstheme="minorHAnsi"/>
          <w:b/>
          <w:color w:val="5F5F5F"/>
          <w:sz w:val="22"/>
          <w:szCs w:val="22"/>
        </w:rPr>
        <w:sym w:font="Wingdings" w:char="F0C4"/>
      </w:r>
      <w:r w:rsidRPr="00C810D4">
        <w:rPr>
          <w:rFonts w:cstheme="minorHAnsi"/>
          <w:color w:val="5F5F5F"/>
          <w:sz w:val="22"/>
          <w:szCs w:val="22"/>
        </w:rPr>
        <w:t xml:space="preserve"> </w:t>
      </w:r>
      <w:r w:rsidRPr="00C810D4">
        <w:rPr>
          <w:rFonts w:cstheme="minorHAnsi"/>
          <w:b/>
          <w:i/>
          <w:iCs/>
          <w:sz w:val="22"/>
          <w:szCs w:val="22"/>
        </w:rPr>
        <w:t>CAA Marseille n° 20MA00494 du 26 avril 2022</w:t>
      </w:r>
    </w:p>
    <w:p w:rsidR="00C810D4" w:rsidRDefault="00C810D4" w:rsidP="003B1971">
      <w:pPr>
        <w:rPr>
          <w:rFonts w:cstheme="minorHAnsi"/>
          <w:color w:val="000000"/>
          <w:sz w:val="22"/>
          <w:szCs w:val="22"/>
        </w:rPr>
      </w:pPr>
    </w:p>
    <w:p w:rsidR="00C810D4" w:rsidRDefault="00AF0E86" w:rsidP="003B1971">
      <w:pPr>
        <w:rPr>
          <w:rFonts w:cstheme="minorHAnsi"/>
          <w:sz w:val="22"/>
          <w:szCs w:val="22"/>
        </w:rPr>
      </w:pPr>
      <w:r>
        <w:rPr>
          <w:rFonts w:cstheme="minorHAnsi"/>
          <w:b/>
          <w:color w:val="000000"/>
          <w:sz w:val="22"/>
          <w:szCs w:val="22"/>
          <w:u w:val="single"/>
        </w:rPr>
        <w:t>E</w:t>
      </w:r>
      <w:r w:rsidR="00C810D4" w:rsidRPr="00C810D4">
        <w:rPr>
          <w:rFonts w:cstheme="minorHAnsi"/>
          <w:b/>
          <w:color w:val="000000"/>
          <w:sz w:val="22"/>
          <w:szCs w:val="22"/>
          <w:u w:val="single"/>
        </w:rPr>
        <w:t>clairage</w:t>
      </w:r>
      <w:r w:rsidR="00C810D4" w:rsidRPr="00C810D4">
        <w:rPr>
          <w:rFonts w:cstheme="minorHAnsi"/>
          <w:color w:val="000000"/>
          <w:sz w:val="22"/>
          <w:szCs w:val="22"/>
          <w:u w:val="single"/>
        </w:rPr>
        <w:t> :</w:t>
      </w:r>
      <w:r w:rsidR="00C810D4" w:rsidRPr="00C810D4">
        <w:rPr>
          <w:rFonts w:cstheme="minorHAnsi"/>
          <w:color w:val="000000"/>
          <w:sz w:val="22"/>
          <w:szCs w:val="22"/>
          <w:u w:val="single"/>
        </w:rPr>
        <w:br/>
      </w:r>
      <w:r>
        <w:rPr>
          <w:rFonts w:cstheme="minorHAnsi"/>
          <w:color w:val="000000"/>
          <w:sz w:val="22"/>
          <w:szCs w:val="22"/>
        </w:rPr>
        <w:t>C</w:t>
      </w:r>
      <w:r w:rsidR="00C810D4" w:rsidRPr="00C810D4">
        <w:rPr>
          <w:rFonts w:cstheme="minorHAnsi"/>
          <w:color w:val="000000"/>
          <w:sz w:val="22"/>
          <w:szCs w:val="22"/>
        </w:rPr>
        <w:t xml:space="preserve">’est la </w:t>
      </w:r>
      <w:r w:rsidR="00C810D4" w:rsidRPr="00C810D4">
        <w:rPr>
          <w:rFonts w:cstheme="minorHAnsi"/>
          <w:b/>
          <w:bCs/>
          <w:color w:val="000000"/>
          <w:sz w:val="22"/>
          <w:szCs w:val="22"/>
        </w:rPr>
        <w:t xml:space="preserve">première fois que ce principe est affirmé explicitement </w:t>
      </w:r>
      <w:r w:rsidR="00C810D4" w:rsidRPr="00C810D4">
        <w:rPr>
          <w:rFonts w:cstheme="minorHAnsi"/>
          <w:color w:val="000000"/>
          <w:sz w:val="22"/>
          <w:szCs w:val="22"/>
        </w:rPr>
        <w:t>par le juge</w:t>
      </w:r>
      <w:r w:rsidR="00C810D4">
        <w:rPr>
          <w:rFonts w:cstheme="minorHAnsi"/>
          <w:color w:val="000000"/>
          <w:sz w:val="22"/>
          <w:szCs w:val="22"/>
        </w:rPr>
        <w:t xml:space="preserve"> </w:t>
      </w:r>
      <w:r w:rsidR="00C810D4" w:rsidRPr="00C810D4">
        <w:rPr>
          <w:rFonts w:cstheme="minorHAnsi"/>
          <w:color w:val="000000"/>
          <w:sz w:val="22"/>
          <w:szCs w:val="22"/>
        </w:rPr>
        <w:t xml:space="preserve">administratif. Auparavant, la question n’avait été évoquée que de manière </w:t>
      </w:r>
      <w:r w:rsidR="00C810D4" w:rsidRPr="00C810D4">
        <w:rPr>
          <w:rFonts w:cstheme="minorHAnsi"/>
          <w:sz w:val="22"/>
          <w:szCs w:val="22"/>
        </w:rPr>
        <w:t>incidente (</w:t>
      </w:r>
      <w:r w:rsidR="00C810D4" w:rsidRPr="00AF0E86">
        <w:rPr>
          <w:rFonts w:cstheme="minorHAnsi"/>
          <w:b/>
          <w:i/>
          <w:sz w:val="22"/>
          <w:szCs w:val="22"/>
        </w:rPr>
        <w:t>CAA Nantes</w:t>
      </w:r>
      <w:r w:rsidRPr="00AF0E86">
        <w:rPr>
          <w:rFonts w:cstheme="minorHAnsi"/>
          <w:b/>
          <w:i/>
          <w:sz w:val="22"/>
          <w:szCs w:val="22"/>
        </w:rPr>
        <w:t xml:space="preserve"> </w:t>
      </w:r>
      <w:r w:rsidR="00C810D4" w:rsidRPr="00AF0E86">
        <w:rPr>
          <w:rFonts w:cstheme="minorHAnsi"/>
          <w:b/>
          <w:i/>
          <w:sz w:val="22"/>
          <w:szCs w:val="22"/>
        </w:rPr>
        <w:t>n° 16NT01007 du 16 juin 2017</w:t>
      </w:r>
      <w:r w:rsidR="00C810D4" w:rsidRPr="00C810D4">
        <w:rPr>
          <w:rFonts w:cstheme="minorHAnsi"/>
          <w:sz w:val="22"/>
          <w:szCs w:val="22"/>
        </w:rPr>
        <w:t>).</w:t>
      </w:r>
      <w:r w:rsidR="00C810D4" w:rsidRPr="00C810D4">
        <w:rPr>
          <w:rFonts w:cstheme="minorHAnsi"/>
          <w:sz w:val="22"/>
          <w:szCs w:val="22"/>
        </w:rPr>
        <w:br/>
        <w:t xml:space="preserve">En revanche, la jurisprudence imposant une </w:t>
      </w:r>
      <w:r w:rsidR="00C810D4" w:rsidRPr="00C810D4">
        <w:rPr>
          <w:rFonts w:cstheme="minorHAnsi"/>
          <w:b/>
          <w:bCs/>
          <w:sz w:val="22"/>
          <w:szCs w:val="22"/>
        </w:rPr>
        <w:t xml:space="preserve">durée minimale de présence effective de l’agent </w:t>
      </w:r>
      <w:r w:rsidR="00C810D4" w:rsidRPr="00C810D4">
        <w:rPr>
          <w:rFonts w:cstheme="minorHAnsi"/>
          <w:sz w:val="22"/>
          <w:szCs w:val="22"/>
        </w:rPr>
        <w:t>au cours de</w:t>
      </w:r>
      <w:r w:rsidR="00C810D4" w:rsidRPr="00C810D4">
        <w:rPr>
          <w:rFonts w:cstheme="minorHAnsi"/>
          <w:sz w:val="22"/>
          <w:szCs w:val="22"/>
        </w:rPr>
        <w:br/>
        <w:t xml:space="preserve">l’année en cause est abondante (10 mois dans </w:t>
      </w:r>
      <w:r w:rsidR="00C810D4" w:rsidRPr="00AF0E86">
        <w:rPr>
          <w:rFonts w:cstheme="minorHAnsi"/>
          <w:b/>
          <w:i/>
          <w:sz w:val="22"/>
          <w:szCs w:val="22"/>
        </w:rPr>
        <w:t>CAA Nantes n° 16NT01007 du 16 juin 2017</w:t>
      </w:r>
      <w:r w:rsidR="00C810D4" w:rsidRPr="00C810D4">
        <w:rPr>
          <w:rFonts w:cstheme="minorHAnsi"/>
          <w:sz w:val="22"/>
          <w:szCs w:val="22"/>
        </w:rPr>
        <w:t>, 2 mois et demi</w:t>
      </w:r>
      <w:r w:rsidR="00C810D4" w:rsidRPr="00C810D4">
        <w:rPr>
          <w:rFonts w:cstheme="minorHAnsi"/>
          <w:sz w:val="22"/>
          <w:szCs w:val="22"/>
        </w:rPr>
        <w:br/>
        <w:t xml:space="preserve">dans </w:t>
      </w:r>
      <w:r w:rsidR="00C810D4" w:rsidRPr="00AF0E86">
        <w:rPr>
          <w:rFonts w:cstheme="minorHAnsi"/>
          <w:b/>
          <w:i/>
          <w:sz w:val="22"/>
          <w:szCs w:val="22"/>
        </w:rPr>
        <w:t>CE n° 284954 du 3 septembre 2007</w:t>
      </w:r>
      <w:r w:rsidR="00C810D4" w:rsidRPr="00C810D4">
        <w:rPr>
          <w:rFonts w:cstheme="minorHAnsi"/>
          <w:sz w:val="22"/>
          <w:szCs w:val="22"/>
        </w:rPr>
        <w:t>, notamment).</w:t>
      </w:r>
    </w:p>
    <w:p w:rsidR="007E5C3C" w:rsidRDefault="007E5C3C" w:rsidP="003B1971">
      <w:pPr>
        <w:rPr>
          <w:rFonts w:cstheme="minorHAnsi"/>
          <w:sz w:val="22"/>
          <w:szCs w:val="22"/>
        </w:rPr>
      </w:pPr>
    </w:p>
    <w:sectPr w:rsidR="007E5C3C" w:rsidSect="003B1971">
      <w:pgSz w:w="11906" w:h="16838"/>
      <w:pgMar w:top="1134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1EB" w:rsidRDefault="005A01EB" w:rsidP="007C78DF">
      <w:r>
        <w:separator/>
      </w:r>
    </w:p>
  </w:endnote>
  <w:endnote w:type="continuationSeparator" w:id="0">
    <w:p w:rsidR="005A01EB" w:rsidRDefault="005A01EB" w:rsidP="007C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nstanz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1EB" w:rsidRDefault="005A01EB" w:rsidP="007C78DF">
      <w:r>
        <w:separator/>
      </w:r>
    </w:p>
  </w:footnote>
  <w:footnote w:type="continuationSeparator" w:id="0">
    <w:p w:rsidR="005A01EB" w:rsidRDefault="005A01EB" w:rsidP="007C7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91.5pt;height:84.75pt" o:bullet="t">
        <v:imagedata r:id="rId1" o:title="20111212_CDG_APLAT LOGO"/>
      </v:shape>
    </w:pict>
  </w:numPicBullet>
  <w:abstractNum w:abstractNumId="0" w15:restartNumberingAfterBreak="0">
    <w:nsid w:val="01BE1638"/>
    <w:multiLevelType w:val="multilevel"/>
    <w:tmpl w:val="AB88FE1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40C2190"/>
    <w:multiLevelType w:val="multilevel"/>
    <w:tmpl w:val="9A00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EF18E0"/>
    <w:multiLevelType w:val="hybridMultilevel"/>
    <w:tmpl w:val="0414BF44"/>
    <w:lvl w:ilvl="0" w:tplc="514AF32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D07D1"/>
    <w:multiLevelType w:val="multilevel"/>
    <w:tmpl w:val="3DEE6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B81C44"/>
    <w:multiLevelType w:val="hybridMultilevel"/>
    <w:tmpl w:val="1326EDD6"/>
    <w:lvl w:ilvl="0" w:tplc="51F23D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321CC"/>
    <w:multiLevelType w:val="multilevel"/>
    <w:tmpl w:val="8D683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7542B9"/>
    <w:multiLevelType w:val="multilevel"/>
    <w:tmpl w:val="DC16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BA0AEB"/>
    <w:multiLevelType w:val="hybridMultilevel"/>
    <w:tmpl w:val="B7DAD558"/>
    <w:lvl w:ilvl="0" w:tplc="24762DF2">
      <w:start w:val="1"/>
      <w:numFmt w:val="bullet"/>
      <w:pStyle w:val="PucesCDG34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31"/>
    <w:rsid w:val="00025CFD"/>
    <w:rsid w:val="0003324A"/>
    <w:rsid w:val="000509A4"/>
    <w:rsid w:val="00083030"/>
    <w:rsid w:val="000C1316"/>
    <w:rsid w:val="000C311D"/>
    <w:rsid w:val="001E5F66"/>
    <w:rsid w:val="002626C3"/>
    <w:rsid w:val="002A65C8"/>
    <w:rsid w:val="00310ADB"/>
    <w:rsid w:val="0034516A"/>
    <w:rsid w:val="00372EF9"/>
    <w:rsid w:val="00384521"/>
    <w:rsid w:val="003B1971"/>
    <w:rsid w:val="003B3E41"/>
    <w:rsid w:val="004502EB"/>
    <w:rsid w:val="00503C29"/>
    <w:rsid w:val="00504F34"/>
    <w:rsid w:val="005418E7"/>
    <w:rsid w:val="00586E77"/>
    <w:rsid w:val="005A01EB"/>
    <w:rsid w:val="005B1ABA"/>
    <w:rsid w:val="005B6069"/>
    <w:rsid w:val="006C38AC"/>
    <w:rsid w:val="007136FE"/>
    <w:rsid w:val="00760593"/>
    <w:rsid w:val="00767731"/>
    <w:rsid w:val="00774BE1"/>
    <w:rsid w:val="007B570D"/>
    <w:rsid w:val="007C135A"/>
    <w:rsid w:val="007C78DF"/>
    <w:rsid w:val="007E5C3C"/>
    <w:rsid w:val="007F4531"/>
    <w:rsid w:val="007F4A50"/>
    <w:rsid w:val="008C596E"/>
    <w:rsid w:val="008D24DA"/>
    <w:rsid w:val="008E44C1"/>
    <w:rsid w:val="008F6533"/>
    <w:rsid w:val="009249AE"/>
    <w:rsid w:val="00946F13"/>
    <w:rsid w:val="0094733F"/>
    <w:rsid w:val="00956852"/>
    <w:rsid w:val="00961951"/>
    <w:rsid w:val="009630D1"/>
    <w:rsid w:val="00A57310"/>
    <w:rsid w:val="00A75C36"/>
    <w:rsid w:val="00A77CFE"/>
    <w:rsid w:val="00A93337"/>
    <w:rsid w:val="00A939B3"/>
    <w:rsid w:val="00AF0E86"/>
    <w:rsid w:val="00B11CD5"/>
    <w:rsid w:val="00B2433C"/>
    <w:rsid w:val="00B267DC"/>
    <w:rsid w:val="00B759DD"/>
    <w:rsid w:val="00B84658"/>
    <w:rsid w:val="00BA29CF"/>
    <w:rsid w:val="00BE7BF1"/>
    <w:rsid w:val="00C700BA"/>
    <w:rsid w:val="00C810D4"/>
    <w:rsid w:val="00CD0283"/>
    <w:rsid w:val="00D43B32"/>
    <w:rsid w:val="00E1593C"/>
    <w:rsid w:val="00E42AE2"/>
    <w:rsid w:val="00E447ED"/>
    <w:rsid w:val="00EE3E70"/>
    <w:rsid w:val="00EF616B"/>
    <w:rsid w:val="00F321B7"/>
    <w:rsid w:val="00F6164F"/>
    <w:rsid w:val="00F76A5A"/>
    <w:rsid w:val="00FB2429"/>
    <w:rsid w:val="00FD3518"/>
    <w:rsid w:val="00FE33D8"/>
    <w:rsid w:val="00FE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3CCB1DA-3600-4851-91DF-AAB387E5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521"/>
    <w:rPr>
      <w:rFonts w:asciiTheme="minorHAnsi" w:hAnsiTheme="minorHAnsi"/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384521"/>
    <w:pPr>
      <w:numPr>
        <w:numId w:val="3"/>
      </w:numPr>
      <w:ind w:left="1080"/>
      <w:jc w:val="both"/>
      <w:outlineLvl w:val="0"/>
    </w:pPr>
    <w:rPr>
      <w:rFonts w:ascii="Calibri" w:eastAsia="Times New Roman" w:hAnsi="Calibri"/>
      <w:b/>
      <w:color w:val="15559F"/>
      <w:sz w:val="28"/>
    </w:rPr>
  </w:style>
  <w:style w:type="paragraph" w:styleId="Titre2">
    <w:name w:val="heading 2"/>
    <w:aliases w:val="Sous titre"/>
    <w:basedOn w:val="Normal"/>
    <w:next w:val="Normal"/>
    <w:link w:val="Titre2Car"/>
    <w:autoRedefine/>
    <w:uiPriority w:val="9"/>
    <w:semiHidden/>
    <w:unhideWhenUsed/>
    <w:qFormat/>
    <w:rsid w:val="00384521"/>
    <w:pPr>
      <w:tabs>
        <w:tab w:val="num" w:pos="720"/>
      </w:tabs>
      <w:ind w:left="720" w:hanging="360"/>
      <w:jc w:val="both"/>
      <w:outlineLvl w:val="1"/>
    </w:pPr>
    <w:rPr>
      <w:rFonts w:ascii="Calibri" w:eastAsia="Times New Roman" w:hAnsi="Calibri"/>
      <w:b/>
      <w:color w:val="71ABB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25CF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25CF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25CFD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25CFD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25CFD"/>
    <w:pPr>
      <w:spacing w:before="240" w:after="60"/>
      <w:outlineLvl w:val="6"/>
    </w:pPr>
    <w:rPr>
      <w:rFonts w:ascii="Calibri" w:eastAsia="Times New Roman" w:hAnsi="Calibri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25CFD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25CFD"/>
    <w:pPr>
      <w:spacing w:before="240" w:after="60"/>
      <w:outlineLvl w:val="8"/>
    </w:pPr>
    <w:rPr>
      <w:rFonts w:ascii="Calibri Light" w:eastAsia="Times New Roman" w:hAnsi="Calibri Light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384521"/>
    <w:rPr>
      <w:rFonts w:eastAsia="Times New Roman"/>
      <w:b/>
      <w:color w:val="15559F"/>
      <w:sz w:val="28"/>
      <w:szCs w:val="24"/>
    </w:rPr>
  </w:style>
  <w:style w:type="character" w:customStyle="1" w:styleId="Titre2Car">
    <w:name w:val="Titre 2 Car"/>
    <w:aliases w:val="Sous titre Car"/>
    <w:link w:val="Titre2"/>
    <w:uiPriority w:val="9"/>
    <w:semiHidden/>
    <w:rsid w:val="00384521"/>
    <w:rPr>
      <w:rFonts w:eastAsia="Times New Roman"/>
      <w:b/>
      <w:color w:val="71ABBA"/>
      <w:sz w:val="24"/>
      <w:szCs w:val="24"/>
    </w:rPr>
  </w:style>
  <w:style w:type="character" w:customStyle="1" w:styleId="Titre3Car">
    <w:name w:val="Titre 3 Car"/>
    <w:link w:val="Titre3"/>
    <w:uiPriority w:val="9"/>
    <w:semiHidden/>
    <w:rsid w:val="00025CFD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025CF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025C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025CF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semiHidden/>
    <w:rsid w:val="00025CFD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025CF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025CFD"/>
    <w:rPr>
      <w:rFonts w:ascii="Calibri Light" w:eastAsia="Times New Roman" w:hAnsi="Calibri Light" w:cs="Times New Roman"/>
      <w:sz w:val="22"/>
      <w:szCs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25CFD"/>
    <w:rPr>
      <w:b/>
      <w:bCs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rsid w:val="00025CF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025CF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rsid w:val="00025CFD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Sous-titreCar">
    <w:name w:val="Sous-titre Car"/>
    <w:link w:val="Sous-titre"/>
    <w:uiPriority w:val="11"/>
    <w:rsid w:val="00025CFD"/>
    <w:rPr>
      <w:rFonts w:ascii="Calibri Light" w:eastAsia="Times New Roman" w:hAnsi="Calibri Light" w:cs="Times New Roman"/>
      <w:sz w:val="24"/>
      <w:szCs w:val="24"/>
    </w:rPr>
  </w:style>
  <w:style w:type="character" w:styleId="lev">
    <w:name w:val="Strong"/>
    <w:uiPriority w:val="22"/>
    <w:rsid w:val="00025CFD"/>
    <w:rPr>
      <w:b/>
      <w:bCs/>
    </w:rPr>
  </w:style>
  <w:style w:type="character" w:styleId="Accentuation">
    <w:name w:val="Emphasis"/>
    <w:uiPriority w:val="20"/>
    <w:qFormat/>
    <w:rsid w:val="00025CFD"/>
    <w:rPr>
      <w:i/>
      <w:iCs/>
    </w:rPr>
  </w:style>
  <w:style w:type="paragraph" w:styleId="Sansinterligne">
    <w:name w:val="No Spacing"/>
    <w:uiPriority w:val="1"/>
    <w:rsid w:val="00025CFD"/>
    <w:rPr>
      <w:rFonts w:ascii="Garamond" w:hAnsi="Garamond"/>
      <w:sz w:val="24"/>
      <w:szCs w:val="24"/>
    </w:rPr>
  </w:style>
  <w:style w:type="paragraph" w:styleId="Paragraphedeliste">
    <w:name w:val="List Paragraph"/>
    <w:basedOn w:val="Normal"/>
    <w:uiPriority w:val="34"/>
    <w:rsid w:val="00025CFD"/>
    <w:pPr>
      <w:ind w:left="708"/>
    </w:pPr>
  </w:style>
  <w:style w:type="paragraph" w:styleId="Citation">
    <w:name w:val="Quote"/>
    <w:basedOn w:val="Normal"/>
    <w:next w:val="Normal"/>
    <w:link w:val="CitationCar"/>
    <w:uiPriority w:val="29"/>
    <w:rsid w:val="00025CF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tionCar">
    <w:name w:val="Citation Car"/>
    <w:link w:val="Citation"/>
    <w:uiPriority w:val="29"/>
    <w:rsid w:val="00025CFD"/>
    <w:rPr>
      <w:rFonts w:ascii="Garamond" w:hAnsi="Garamond"/>
      <w:i/>
      <w:iCs/>
      <w:color w:val="404040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rsid w:val="00025CFD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eastAsia="SimSun"/>
      <w:i/>
      <w:iCs/>
      <w:color w:val="5B9BD5"/>
    </w:rPr>
  </w:style>
  <w:style w:type="character" w:customStyle="1" w:styleId="CitationintenseCar">
    <w:name w:val="Citation intense Car"/>
    <w:link w:val="Citationintense"/>
    <w:uiPriority w:val="30"/>
    <w:rsid w:val="00025CFD"/>
    <w:rPr>
      <w:rFonts w:ascii="Garamond" w:eastAsia="SimSun" w:hAnsi="Garamond"/>
      <w:i/>
      <w:iCs/>
      <w:color w:val="5B9BD5"/>
      <w:sz w:val="24"/>
      <w:szCs w:val="24"/>
    </w:rPr>
  </w:style>
  <w:style w:type="character" w:styleId="Emphaseple">
    <w:name w:val="Subtle Emphasis"/>
    <w:uiPriority w:val="19"/>
    <w:rsid w:val="00025CFD"/>
    <w:rPr>
      <w:i/>
      <w:iCs/>
      <w:color w:val="404040"/>
    </w:rPr>
  </w:style>
  <w:style w:type="character" w:styleId="Emphaseintense">
    <w:name w:val="Intense Emphasis"/>
    <w:uiPriority w:val="21"/>
    <w:rsid w:val="00025CFD"/>
    <w:rPr>
      <w:i/>
      <w:iCs/>
      <w:color w:val="5B9BD5"/>
    </w:rPr>
  </w:style>
  <w:style w:type="character" w:styleId="Rfrenceple">
    <w:name w:val="Subtle Reference"/>
    <w:uiPriority w:val="31"/>
    <w:rsid w:val="00025CFD"/>
    <w:rPr>
      <w:smallCaps/>
      <w:color w:val="5A5A5A"/>
    </w:rPr>
  </w:style>
  <w:style w:type="character" w:styleId="Rfrenceintense">
    <w:name w:val="Intense Reference"/>
    <w:uiPriority w:val="32"/>
    <w:rsid w:val="00025CFD"/>
    <w:rPr>
      <w:b/>
      <w:bCs/>
      <w:smallCaps/>
      <w:color w:val="5B9BD5"/>
      <w:spacing w:val="5"/>
    </w:rPr>
  </w:style>
  <w:style w:type="character" w:styleId="Titredulivre">
    <w:name w:val="Book Title"/>
    <w:uiPriority w:val="33"/>
    <w:rsid w:val="00025CFD"/>
    <w:rPr>
      <w:b/>
      <w:bCs/>
      <w:i/>
      <w:iC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25CFD"/>
    <w:pPr>
      <w:keepNext/>
      <w:numPr>
        <w:numId w:val="0"/>
      </w:numPr>
      <w:spacing w:before="240" w:after="60"/>
      <w:jc w:val="left"/>
      <w:outlineLvl w:val="9"/>
    </w:pPr>
    <w:rPr>
      <w:rFonts w:ascii="Calibri Light" w:hAnsi="Calibri Light"/>
      <w:b w:val="0"/>
      <w:bCs/>
      <w:kern w:val="32"/>
      <w:sz w:val="32"/>
      <w:szCs w:val="32"/>
    </w:rPr>
  </w:style>
  <w:style w:type="paragraph" w:customStyle="1" w:styleId="PolicebleueCDG34">
    <w:name w:val="Police bleue CDG 34"/>
    <w:basedOn w:val="Normal"/>
    <w:link w:val="PolicebleueCDG34Car"/>
    <w:autoRedefine/>
    <w:qFormat/>
    <w:rsid w:val="00760593"/>
    <w:rPr>
      <w:color w:val="15559F"/>
    </w:rPr>
  </w:style>
  <w:style w:type="paragraph" w:customStyle="1" w:styleId="Policevert-bleuCDG34">
    <w:name w:val="Police vert-bleu CDG 34"/>
    <w:basedOn w:val="Normal"/>
    <w:link w:val="Policevert-bleuCDG34Car"/>
    <w:autoRedefine/>
    <w:qFormat/>
    <w:rsid w:val="00760593"/>
    <w:rPr>
      <w:color w:val="71ABBA"/>
    </w:rPr>
  </w:style>
  <w:style w:type="character" w:customStyle="1" w:styleId="PolicebleueCDG34Car">
    <w:name w:val="Police bleue CDG 34 Car"/>
    <w:basedOn w:val="Policepardfaut"/>
    <w:link w:val="PolicebleueCDG34"/>
    <w:rsid w:val="00760593"/>
    <w:rPr>
      <w:rFonts w:asciiTheme="minorHAnsi" w:hAnsiTheme="minorHAnsi"/>
      <w:color w:val="15559F"/>
      <w:sz w:val="24"/>
      <w:szCs w:val="24"/>
    </w:rPr>
  </w:style>
  <w:style w:type="paragraph" w:customStyle="1" w:styleId="PoliceOrangeCDG34">
    <w:name w:val="Police Orange CDG 34"/>
    <w:basedOn w:val="Normal"/>
    <w:link w:val="PoliceOrangeCDG34Car"/>
    <w:autoRedefine/>
    <w:qFormat/>
    <w:rsid w:val="00760593"/>
    <w:rPr>
      <w:color w:val="F2B200"/>
    </w:rPr>
  </w:style>
  <w:style w:type="character" w:customStyle="1" w:styleId="Policevert-bleuCDG34Car">
    <w:name w:val="Police vert-bleu CDG 34 Car"/>
    <w:basedOn w:val="Policepardfaut"/>
    <w:link w:val="Policevert-bleuCDG34"/>
    <w:rsid w:val="00760593"/>
    <w:rPr>
      <w:rFonts w:asciiTheme="minorHAnsi" w:hAnsiTheme="minorHAnsi"/>
      <w:color w:val="71ABBA"/>
      <w:sz w:val="24"/>
      <w:szCs w:val="24"/>
    </w:rPr>
  </w:style>
  <w:style w:type="paragraph" w:customStyle="1" w:styleId="Fondbleu-vertetpoliceblanche">
    <w:name w:val="Fond bleu-vert et police blanche"/>
    <w:basedOn w:val="PoliceOrangeCDG34"/>
    <w:link w:val="Fondbleu-vertetpoliceblancheCar"/>
    <w:autoRedefine/>
    <w:qFormat/>
    <w:rsid w:val="00EE3E70"/>
    <w:pPr>
      <w:shd w:val="clear" w:color="auto" w:fill="71ABBA"/>
    </w:pPr>
    <w:rPr>
      <w:b/>
      <w:color w:val="FFFFFF" w:themeColor="background1"/>
    </w:rPr>
  </w:style>
  <w:style w:type="character" w:customStyle="1" w:styleId="PoliceOrangeCDG34Car">
    <w:name w:val="Police Orange CDG 34 Car"/>
    <w:basedOn w:val="Policepardfaut"/>
    <w:link w:val="PoliceOrangeCDG34"/>
    <w:rsid w:val="00760593"/>
    <w:rPr>
      <w:rFonts w:asciiTheme="minorHAnsi" w:hAnsiTheme="minorHAnsi"/>
      <w:color w:val="F2B200"/>
      <w:sz w:val="24"/>
      <w:szCs w:val="24"/>
    </w:rPr>
  </w:style>
  <w:style w:type="paragraph" w:customStyle="1" w:styleId="PucesCDG34">
    <w:name w:val="Puces CDG 34"/>
    <w:basedOn w:val="Normal"/>
    <w:link w:val="PucesCDG34Car"/>
    <w:autoRedefine/>
    <w:qFormat/>
    <w:rsid w:val="0094733F"/>
    <w:pPr>
      <w:numPr>
        <w:numId w:val="5"/>
      </w:numPr>
      <w:ind w:left="0"/>
    </w:pPr>
    <w:rPr>
      <w:rFonts w:cstheme="minorHAnsi"/>
      <w:b/>
      <w:u w:val="single"/>
    </w:rPr>
  </w:style>
  <w:style w:type="character" w:customStyle="1" w:styleId="Fondbleu-vertetpoliceblancheCar">
    <w:name w:val="Fond bleu-vert et police blanche Car"/>
    <w:basedOn w:val="PoliceOrangeCDG34Car"/>
    <w:link w:val="Fondbleu-vertetpoliceblanche"/>
    <w:rsid w:val="00EE3E70"/>
    <w:rPr>
      <w:rFonts w:asciiTheme="minorHAnsi" w:hAnsiTheme="minorHAnsi"/>
      <w:b/>
      <w:color w:val="FFFFFF" w:themeColor="background1"/>
      <w:sz w:val="24"/>
      <w:szCs w:val="24"/>
      <w:shd w:val="clear" w:color="auto" w:fill="71ABBA"/>
    </w:rPr>
  </w:style>
  <w:style w:type="character" w:customStyle="1" w:styleId="PucesCDG34Car">
    <w:name w:val="Puces CDG 34 Car"/>
    <w:basedOn w:val="Policepardfaut"/>
    <w:link w:val="PucesCDG34"/>
    <w:rsid w:val="0094733F"/>
    <w:rPr>
      <w:rFonts w:asciiTheme="minorHAnsi" w:hAnsiTheme="minorHAnsi" w:cstheme="minorHAnsi"/>
      <w:b/>
      <w:sz w:val="24"/>
      <w:szCs w:val="24"/>
      <w:u w:val="single"/>
    </w:rPr>
  </w:style>
  <w:style w:type="character" w:customStyle="1" w:styleId="fontstyle01">
    <w:name w:val="fontstyle01"/>
    <w:basedOn w:val="Policepardfaut"/>
    <w:rsid w:val="009630D1"/>
    <w:rPr>
      <w:rFonts w:ascii="DroidSerif" w:hAnsi="DroidSerif" w:hint="default"/>
      <w:b w:val="0"/>
      <w:bCs w:val="0"/>
      <w:i w:val="0"/>
      <w:iCs w:val="0"/>
      <w:color w:val="000000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3B3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3B32"/>
    <w:rPr>
      <w:rFonts w:ascii="Segoe UI" w:hAnsi="Segoe UI" w:cs="Segoe UI"/>
      <w:sz w:val="18"/>
      <w:szCs w:val="18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04F3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04F34"/>
    <w:rPr>
      <w:rFonts w:eastAsiaTheme="minorHAnsi" w:cstheme="minorBidi"/>
      <w:sz w:val="22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5685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En-tte">
    <w:name w:val="header"/>
    <w:basedOn w:val="Normal"/>
    <w:link w:val="En-tteCar"/>
    <w:uiPriority w:val="99"/>
    <w:unhideWhenUsed/>
    <w:rsid w:val="007C78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C78DF"/>
    <w:rPr>
      <w:rFonts w:asciiTheme="minorHAnsi" w:hAnsiTheme="minorHAnsi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C78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C78DF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jpg@01DA34B7.5B8DF36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CDG3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5559F"/>
      </a:accent1>
      <a:accent2>
        <a:srgbClr val="71ABBA"/>
      </a:accent2>
      <a:accent3>
        <a:srgbClr val="F2B200"/>
      </a:accent3>
      <a:accent4>
        <a:srgbClr val="00B050"/>
      </a:accent4>
      <a:accent5>
        <a:srgbClr val="7030A0"/>
      </a:accent5>
      <a:accent6>
        <a:srgbClr val="0563C1"/>
      </a:accent6>
      <a:hlink>
        <a:srgbClr val="15559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C4EC0-0C23-44B6-94EC-348B8DCAB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725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 34</Company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Vinatier</dc:creator>
  <cp:keywords/>
  <dc:description/>
  <cp:lastModifiedBy>M. Vinatier</cp:lastModifiedBy>
  <cp:revision>36</cp:revision>
  <cp:lastPrinted>2022-11-15T10:18:00Z</cp:lastPrinted>
  <dcterms:created xsi:type="dcterms:W3CDTF">2021-07-19T09:46:00Z</dcterms:created>
  <dcterms:modified xsi:type="dcterms:W3CDTF">2024-02-29T11:09:00Z</dcterms:modified>
</cp:coreProperties>
</file>