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D0" w:rsidRDefault="008368D0" w:rsidP="008368D0">
      <w:pPr>
        <w:spacing w:before="52" w:line="259" w:lineRule="auto"/>
        <w:ind w:right="140"/>
        <w:jc w:val="both"/>
        <w:outlineLvl w:val="0"/>
        <w:rPr>
          <w:rFonts w:eastAsia="Times New Roman"/>
          <w:b/>
          <w:u w:val="single"/>
        </w:rPr>
      </w:pPr>
      <w:r w:rsidRPr="00A31020">
        <w:rPr>
          <w:rFonts w:ascii="Konstanz" w:hAnsi="Konstanz" w:cs="Arial"/>
          <w:bCs/>
          <w:noProof/>
        </w:rPr>
        <w:drawing>
          <wp:inline distT="0" distB="0" distL="0" distR="0" wp14:anchorId="40D23F0D" wp14:editId="5CC99FAD">
            <wp:extent cx="2456652" cy="786130"/>
            <wp:effectExtent l="0" t="0" r="1270" b="0"/>
            <wp:docPr id="47" name="Image 47" descr="cid:image001.jpg@01DA3329.82A7E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A3329.82A7ED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56" cy="8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BF" w:rsidRDefault="008368D0" w:rsidP="008368D0">
      <w:pPr>
        <w:spacing w:before="52" w:line="259" w:lineRule="auto"/>
        <w:ind w:right="140"/>
        <w:jc w:val="both"/>
        <w:outlineLvl w:val="0"/>
        <w:rPr>
          <w:rFonts w:eastAsia="Times New Roman"/>
        </w:rPr>
      </w:pPr>
      <w:r w:rsidRPr="008368D0">
        <w:rPr>
          <w:rFonts w:eastAsia="Times New Roman"/>
          <w:b/>
        </w:rPr>
        <w:tab/>
      </w:r>
      <w:r w:rsidRPr="008368D0">
        <w:rPr>
          <w:rFonts w:eastAsia="Times New Roman"/>
          <w:b/>
        </w:rPr>
        <w:tab/>
      </w:r>
      <w:r w:rsidRPr="008368D0">
        <w:rPr>
          <w:rFonts w:eastAsia="Times New Roman"/>
          <w:b/>
        </w:rPr>
        <w:tab/>
      </w:r>
      <w:r w:rsidRPr="008368D0">
        <w:rPr>
          <w:rFonts w:eastAsia="Times New Roman"/>
          <w:b/>
        </w:rPr>
        <w:tab/>
      </w:r>
      <w:r w:rsidRPr="008368D0">
        <w:rPr>
          <w:rFonts w:eastAsia="Times New Roman"/>
          <w:b/>
        </w:rPr>
        <w:tab/>
      </w:r>
      <w:r w:rsidRPr="008368D0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       </w:t>
      </w:r>
      <w:r w:rsidR="008455BF">
        <w:rPr>
          <w:rFonts w:eastAsia="Times New Roman"/>
          <w:b/>
          <w:u w:val="single"/>
        </w:rPr>
        <w:t>Mission</w:t>
      </w:r>
      <w:r w:rsidR="008455BF" w:rsidRPr="005418E7">
        <w:rPr>
          <w:rFonts w:eastAsia="Times New Roman"/>
          <w:b/>
          <w:u w:val="single"/>
        </w:rPr>
        <w:t> </w:t>
      </w:r>
      <w:r w:rsidR="008455BF">
        <w:rPr>
          <w:rFonts w:eastAsia="Times New Roman"/>
          <w:b/>
        </w:rPr>
        <w:t xml:space="preserve">: </w:t>
      </w:r>
      <w:bookmarkStart w:id="0" w:name="Service_conseil_statutaire_et_gestion_de"/>
      <w:bookmarkEnd w:id="0"/>
      <w:r w:rsidR="008455BF">
        <w:rPr>
          <w:rFonts w:eastAsia="Times New Roman"/>
        </w:rPr>
        <w:t>I</w:t>
      </w:r>
      <w:r w:rsidR="008455BF" w:rsidRPr="00504F34">
        <w:rPr>
          <w:rFonts w:eastAsia="Times New Roman"/>
        </w:rPr>
        <w:t>nstances consultatives</w:t>
      </w:r>
      <w:r>
        <w:rPr>
          <w:rFonts w:eastAsia="Times New Roman"/>
        </w:rPr>
        <w:t xml:space="preserve"> et dialogue </w:t>
      </w:r>
      <w:r w:rsidR="008455BF">
        <w:rPr>
          <w:rFonts w:eastAsia="Times New Roman"/>
        </w:rPr>
        <w:t>social</w:t>
      </w:r>
    </w:p>
    <w:p w:rsidR="008368D0" w:rsidRPr="008368D0" w:rsidRDefault="008368D0" w:rsidP="008368D0">
      <w:pPr>
        <w:spacing w:before="52" w:line="259" w:lineRule="auto"/>
        <w:ind w:right="140"/>
        <w:jc w:val="both"/>
        <w:outlineLvl w:val="0"/>
        <w:rPr>
          <w:rFonts w:eastAsia="Times New Roman"/>
          <w:b/>
          <w:sz w:val="12"/>
          <w:szCs w:val="12"/>
        </w:rPr>
      </w:pPr>
    </w:p>
    <w:p w:rsidR="008455BF" w:rsidRDefault="008455BF" w:rsidP="008455BF">
      <w:pPr>
        <w:spacing w:before="52" w:line="259" w:lineRule="auto"/>
        <w:ind w:left="4678" w:right="140"/>
        <w:jc w:val="both"/>
        <w:outlineLvl w:val="0"/>
        <w:rPr>
          <w:rFonts w:eastAsia="Times New Roman"/>
        </w:rPr>
      </w:pPr>
      <w:r w:rsidRPr="00504F34">
        <w:rPr>
          <w:rFonts w:eastAsia="Times New Roman"/>
          <w:b/>
          <w:u w:val="single"/>
        </w:rPr>
        <w:t>Téléphone</w:t>
      </w:r>
      <w:r w:rsidRPr="005418E7">
        <w:rPr>
          <w:rFonts w:eastAsia="Times New Roman"/>
          <w:b/>
        </w:rPr>
        <w:t xml:space="preserve"> : </w:t>
      </w:r>
      <w:r w:rsidRPr="00504F34">
        <w:rPr>
          <w:rFonts w:eastAsia="Times New Roman"/>
        </w:rPr>
        <w:t>04 48 79 84 41</w:t>
      </w:r>
    </w:p>
    <w:p w:rsidR="008368D0" w:rsidRPr="008368D0" w:rsidRDefault="008368D0" w:rsidP="008455BF">
      <w:pPr>
        <w:spacing w:before="52" w:line="259" w:lineRule="auto"/>
        <w:ind w:left="4678" w:right="140"/>
        <w:jc w:val="both"/>
        <w:outlineLvl w:val="0"/>
        <w:rPr>
          <w:rFonts w:eastAsia="Times New Roman"/>
          <w:sz w:val="12"/>
          <w:szCs w:val="12"/>
        </w:rPr>
      </w:pPr>
    </w:p>
    <w:p w:rsidR="008455BF" w:rsidRPr="005418E7" w:rsidRDefault="008455BF" w:rsidP="008455BF">
      <w:pPr>
        <w:spacing w:before="24" w:line="259" w:lineRule="auto"/>
        <w:ind w:left="4678" w:right="140"/>
        <w:rPr>
          <w:lang w:val="en-US" w:eastAsia="en-US"/>
        </w:rPr>
      </w:pPr>
      <w:bookmarkStart w:id="1" w:name="Courriel_:_carrieres@cdg34.fr_;_instance"/>
      <w:bookmarkEnd w:id="1"/>
      <w:proofErr w:type="gramStart"/>
      <w:r w:rsidRPr="00504F34">
        <w:rPr>
          <w:b/>
          <w:u w:val="single"/>
          <w:lang w:val="en-US" w:eastAsia="en-US"/>
        </w:rPr>
        <w:t>Courriel</w:t>
      </w:r>
      <w:r>
        <w:rPr>
          <w:b/>
          <w:u w:val="single"/>
          <w:lang w:val="en-US" w:eastAsia="en-US"/>
        </w:rPr>
        <w:t xml:space="preserve"> </w:t>
      </w:r>
      <w:r>
        <w:rPr>
          <w:b/>
          <w:lang w:val="en-US" w:eastAsia="en-US"/>
        </w:rPr>
        <w:t>:</w:t>
      </w:r>
      <w:proofErr w:type="gramEnd"/>
      <w:r>
        <w:rPr>
          <w:lang w:val="en-US" w:eastAsia="en-US"/>
        </w:rPr>
        <w:t xml:space="preserve"> </w:t>
      </w:r>
      <w:r w:rsidRPr="005418E7">
        <w:rPr>
          <w:lang w:val="en-US" w:eastAsia="en-US"/>
        </w:rPr>
        <w:t xml:space="preserve"> </w:t>
      </w:r>
      <w:r>
        <w:rPr>
          <w:color w:val="0563C1"/>
          <w:u w:val="single" w:color="0563C1"/>
          <w:lang w:val="en-US" w:eastAsia="en-US"/>
        </w:rPr>
        <w:t>instancesdialoguesocial</w:t>
      </w:r>
      <w:r w:rsidRPr="005418E7">
        <w:rPr>
          <w:color w:val="0563C1"/>
          <w:u w:val="single" w:color="0563C1"/>
          <w:lang w:val="en-US" w:eastAsia="en-US"/>
        </w:rPr>
        <w:t xml:space="preserve">@cdg34.fr </w:t>
      </w:r>
    </w:p>
    <w:p w:rsidR="008455BF" w:rsidRDefault="008455BF" w:rsidP="008455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91A1F"/>
          <w:u w:val="single"/>
        </w:rPr>
      </w:pPr>
    </w:p>
    <w:p w:rsidR="008455BF" w:rsidRDefault="008455BF" w:rsidP="008455BF">
      <w:pPr>
        <w:pBdr>
          <w:top w:val="double" w:sz="4" w:space="1" w:color="F2B200"/>
          <w:left w:val="double" w:sz="4" w:space="4" w:color="F2B200"/>
          <w:bottom w:val="double" w:sz="4" w:space="13" w:color="F2B200"/>
          <w:right w:val="double" w:sz="4" w:space="4" w:color="F2B200"/>
        </w:pBdr>
        <w:shd w:val="clear" w:color="auto" w:fill="71ABBA"/>
        <w:ind w:left="-284" w:right="-427"/>
        <w:jc w:val="center"/>
        <w:rPr>
          <w:rFonts w:cstheme="minorHAnsi"/>
          <w:b/>
          <w:color w:val="FFFF00"/>
          <w:sz w:val="28"/>
          <w:szCs w:val="28"/>
          <w:u w:val="single"/>
        </w:rPr>
      </w:pPr>
    </w:p>
    <w:p w:rsidR="008455BF" w:rsidRPr="008020FA" w:rsidRDefault="008455BF" w:rsidP="008455BF">
      <w:pPr>
        <w:pBdr>
          <w:top w:val="double" w:sz="4" w:space="1" w:color="F2B200"/>
          <w:left w:val="double" w:sz="4" w:space="4" w:color="F2B200"/>
          <w:bottom w:val="double" w:sz="4" w:space="13" w:color="F2B200"/>
          <w:right w:val="double" w:sz="4" w:space="4" w:color="F2B200"/>
        </w:pBdr>
        <w:shd w:val="clear" w:color="auto" w:fill="71ABBA"/>
        <w:ind w:left="-284" w:right="-427"/>
        <w:jc w:val="center"/>
        <w:rPr>
          <w:rFonts w:cstheme="minorHAnsi"/>
          <w:b/>
          <w:color w:val="FFFFFF"/>
          <w:sz w:val="28"/>
          <w:szCs w:val="28"/>
        </w:rPr>
      </w:pPr>
      <w:r>
        <w:rPr>
          <w:rFonts w:cstheme="minorHAnsi"/>
          <w:b/>
          <w:color w:val="FFFF00"/>
          <w:sz w:val="28"/>
          <w:szCs w:val="28"/>
          <w:u w:val="single"/>
        </w:rPr>
        <w:t>LICENCIEMENT POUR INSUFFISANCE PROFESSIONNELLE D’UN AGENT CONTRACTUEL AVANT LE TERME INITIALEMENT PREVU</w:t>
      </w:r>
    </w:p>
    <w:p w:rsidR="008455BF" w:rsidRDefault="008455BF" w:rsidP="00544B97">
      <w:pPr>
        <w:pStyle w:val="Titre"/>
        <w:ind w:left="2835" w:right="2142"/>
        <w:jc w:val="left"/>
        <w:rPr>
          <w:sz w:val="24"/>
          <w:szCs w:val="24"/>
        </w:rPr>
      </w:pPr>
    </w:p>
    <w:p w:rsidR="008455BF" w:rsidRDefault="008455BF" w:rsidP="00544B97">
      <w:pPr>
        <w:pStyle w:val="Titre"/>
        <w:ind w:left="2835" w:right="2142"/>
        <w:jc w:val="left"/>
        <w:rPr>
          <w:sz w:val="24"/>
          <w:szCs w:val="24"/>
        </w:rPr>
      </w:pPr>
    </w:p>
    <w:p w:rsidR="008A1BFF" w:rsidRPr="008455BF" w:rsidRDefault="00886CCB" w:rsidP="008455BF">
      <w:pPr>
        <w:pStyle w:val="Paragraphedeliste"/>
        <w:numPr>
          <w:ilvl w:val="0"/>
          <w:numId w:val="1"/>
        </w:numPr>
        <w:spacing w:before="51"/>
        <w:jc w:val="center"/>
        <w:rPr>
          <w:b/>
          <w:color w:val="000000" w:themeColor="text1"/>
          <w:sz w:val="28"/>
          <w:szCs w:val="28"/>
          <w:u w:val="single" w:color="006FC0"/>
        </w:rPr>
      </w:pPr>
      <w:r w:rsidRPr="008455BF">
        <w:rPr>
          <w:b/>
          <w:color w:val="000000" w:themeColor="text1"/>
          <w:sz w:val="28"/>
          <w:szCs w:val="28"/>
          <w:highlight w:val="lightGray"/>
          <w:u w:val="single" w:color="006FC0"/>
        </w:rPr>
        <w:t xml:space="preserve">PROCEDURE </w:t>
      </w:r>
      <w:r w:rsidR="008455BF">
        <w:rPr>
          <w:b/>
          <w:color w:val="000000" w:themeColor="text1"/>
          <w:sz w:val="28"/>
          <w:szCs w:val="28"/>
          <w:highlight w:val="lightGray"/>
          <w:u w:val="single" w:color="006FC0"/>
        </w:rPr>
        <w:t>REGLEMENTAIRE </w:t>
      </w:r>
      <w:r w:rsidR="008455BF" w:rsidRPr="008455BF">
        <w:rPr>
          <w:b/>
          <w:color w:val="000000" w:themeColor="text1"/>
          <w:sz w:val="28"/>
          <w:szCs w:val="28"/>
          <w:u w:val="single" w:color="006FC0"/>
        </w:rPr>
        <w:t xml:space="preserve"> </w:t>
      </w:r>
      <w:r w:rsidR="008455BF" w:rsidRPr="008455BF">
        <w:rPr>
          <w:b/>
          <w:color w:val="000000" w:themeColor="text1"/>
          <w:sz w:val="28"/>
          <w:szCs w:val="28"/>
        </w:rPr>
        <w:t xml:space="preserve">  -</w:t>
      </w:r>
    </w:p>
    <w:p w:rsidR="00E66C15" w:rsidRPr="00517C61" w:rsidRDefault="00E66C15">
      <w:pPr>
        <w:spacing w:before="51"/>
        <w:ind w:left="100"/>
        <w:rPr>
          <w:b/>
          <w:color w:val="006EBF"/>
          <w:sz w:val="20"/>
          <w:szCs w:val="20"/>
          <w:u w:val="single" w:color="006FC0"/>
        </w:rPr>
      </w:pPr>
    </w:p>
    <w:p w:rsidR="00E66C15" w:rsidRPr="00517C61" w:rsidRDefault="00E66C15" w:rsidP="00E66C15">
      <w:pPr>
        <w:ind w:left="102"/>
        <w:rPr>
          <w:rStyle w:val="fontstyle01"/>
          <w:sz w:val="22"/>
          <w:szCs w:val="22"/>
        </w:rPr>
      </w:pPr>
      <w:r w:rsidRPr="00517C61">
        <w:rPr>
          <w:rStyle w:val="fontstyle01"/>
          <w:color w:val="auto"/>
          <w:sz w:val="22"/>
          <w:szCs w:val="22"/>
        </w:rPr>
        <w:sym w:font="Wingdings" w:char="F0C4"/>
      </w:r>
      <w:r w:rsidRPr="00517C61">
        <w:rPr>
          <w:rStyle w:val="fontstyle01"/>
          <w:color w:val="auto"/>
          <w:sz w:val="22"/>
          <w:szCs w:val="22"/>
        </w:rPr>
        <w:t xml:space="preserve"> </w:t>
      </w:r>
      <w:r w:rsidRPr="00517C61">
        <w:rPr>
          <w:rStyle w:val="fontstyle01"/>
          <w:color w:val="auto"/>
          <w:sz w:val="22"/>
          <w:szCs w:val="22"/>
          <w:u w:val="single"/>
        </w:rPr>
        <w:t>La convocation de l’agent à un entretien préalable</w:t>
      </w:r>
      <w:r w:rsidRPr="00517C61">
        <w:rPr>
          <w:rStyle w:val="fontstyle01"/>
          <w:sz w:val="22"/>
          <w:szCs w:val="22"/>
        </w:rPr>
        <w:t> :</w:t>
      </w:r>
    </w:p>
    <w:p w:rsidR="00E66C15" w:rsidRPr="00517C61" w:rsidRDefault="00E66C15" w:rsidP="00E66C15">
      <w:pPr>
        <w:ind w:left="102"/>
        <w:rPr>
          <w:rStyle w:val="fontstyle31"/>
          <w:sz w:val="22"/>
          <w:szCs w:val="22"/>
        </w:rPr>
      </w:pPr>
      <w:r w:rsidRPr="00517C61">
        <w:rPr>
          <w:rFonts w:ascii="Calibri-Bold" w:hAnsi="Calibri-Bold"/>
          <w:b/>
          <w:bCs/>
          <w:color w:val="3E327F"/>
        </w:rPr>
        <w:br/>
      </w:r>
      <w:r w:rsidRPr="00517C61">
        <w:rPr>
          <w:rStyle w:val="fontstyle01"/>
          <w:color w:val="auto"/>
          <w:sz w:val="22"/>
          <w:szCs w:val="22"/>
        </w:rPr>
        <w:t>Le licenciement ne peut intervenir qu’à l’issue d’un entretien préalable</w:t>
      </w:r>
      <w:r w:rsidRPr="00517C61">
        <w:rPr>
          <w:rStyle w:val="fontstyle01"/>
          <w:sz w:val="22"/>
          <w:szCs w:val="22"/>
        </w:rPr>
        <w:t xml:space="preserve"> </w:t>
      </w:r>
      <w:r w:rsidRPr="00517C61">
        <w:rPr>
          <w:rStyle w:val="fontstyle21"/>
          <w:color w:val="FF0000"/>
          <w:sz w:val="22"/>
          <w:szCs w:val="22"/>
        </w:rPr>
        <w:t>(article 42 du décret n° 88-145 du 15 février 1988).</w:t>
      </w:r>
      <w:r w:rsidRPr="00517C61">
        <w:rPr>
          <w:rFonts w:ascii="Calibri-Italic" w:hAnsi="Calibri-Italic"/>
          <w:i/>
          <w:iCs/>
          <w:color w:val="242021"/>
        </w:rPr>
        <w:br/>
      </w:r>
      <w:r w:rsidRPr="00517C61">
        <w:rPr>
          <w:rStyle w:val="fontstyle31"/>
          <w:sz w:val="22"/>
          <w:szCs w:val="22"/>
        </w:rPr>
        <w:t>La convocation à l’entretien préalable est faite par un courrier, qui est remis :</w:t>
      </w:r>
      <w:r w:rsidRPr="00517C61">
        <w:rPr>
          <w:color w:val="242021"/>
        </w:rPr>
        <w:br/>
      </w:r>
      <w:r w:rsidRPr="00517C61">
        <w:rPr>
          <w:rStyle w:val="fontstyle41"/>
          <w:sz w:val="22"/>
          <w:szCs w:val="22"/>
        </w:rPr>
        <w:t xml:space="preserve">- </w:t>
      </w:r>
      <w:r w:rsidRPr="00517C61">
        <w:rPr>
          <w:rStyle w:val="fontstyle31"/>
          <w:sz w:val="22"/>
          <w:szCs w:val="22"/>
        </w:rPr>
        <w:t>soit par lettre recommandée avec demande d’avis de réception ;</w:t>
      </w:r>
      <w:r w:rsidRPr="00517C61">
        <w:rPr>
          <w:color w:val="242021"/>
        </w:rPr>
        <w:br/>
      </w:r>
      <w:r w:rsidRPr="00517C61">
        <w:rPr>
          <w:rStyle w:val="fontstyle41"/>
          <w:sz w:val="22"/>
          <w:szCs w:val="22"/>
        </w:rPr>
        <w:t xml:space="preserve">- </w:t>
      </w:r>
      <w:r w:rsidRPr="00517C61">
        <w:rPr>
          <w:rStyle w:val="fontstyle31"/>
          <w:sz w:val="22"/>
          <w:szCs w:val="22"/>
        </w:rPr>
        <w:t>soit en main propre contre décharge.</w:t>
      </w:r>
    </w:p>
    <w:p w:rsidR="00E66C15" w:rsidRPr="00517C61" w:rsidRDefault="00E66C15" w:rsidP="00E66C15">
      <w:pPr>
        <w:ind w:left="102"/>
        <w:rPr>
          <w:rStyle w:val="fontstyle31"/>
          <w:sz w:val="18"/>
          <w:szCs w:val="18"/>
        </w:rPr>
      </w:pPr>
    </w:p>
    <w:p w:rsidR="00E66C15" w:rsidRPr="00517C61" w:rsidRDefault="00E66C15" w:rsidP="00E66C15">
      <w:pPr>
        <w:ind w:left="102"/>
        <w:rPr>
          <w:rStyle w:val="fontstyle31"/>
          <w:color w:val="auto"/>
          <w:sz w:val="22"/>
          <w:szCs w:val="22"/>
        </w:rPr>
      </w:pPr>
      <w:r w:rsidRPr="00517C61">
        <w:rPr>
          <w:color w:val="242021"/>
          <w:sz w:val="18"/>
          <w:szCs w:val="18"/>
        </w:rPr>
        <w:br/>
      </w:r>
      <w:r w:rsidRPr="00517C61">
        <w:rPr>
          <w:rStyle w:val="fontstyle01"/>
          <w:color w:val="auto"/>
          <w:sz w:val="22"/>
          <w:szCs w:val="22"/>
        </w:rPr>
        <w:sym w:font="Wingdings" w:char="F0C4"/>
      </w:r>
      <w:r w:rsidRPr="00517C61">
        <w:rPr>
          <w:rFonts w:ascii="Calibri-Bold" w:hAnsi="Calibri-Bold"/>
          <w:b/>
          <w:bCs/>
        </w:rPr>
        <w:t xml:space="preserve"> </w:t>
      </w:r>
      <w:r w:rsidRPr="00517C61">
        <w:rPr>
          <w:rFonts w:ascii="Calibri-Bold" w:hAnsi="Calibri-Bold"/>
          <w:b/>
          <w:bCs/>
          <w:u w:val="single"/>
        </w:rPr>
        <w:t>Les droits de l’agent :</w:t>
      </w:r>
      <w:r w:rsidRPr="00517C61">
        <w:rPr>
          <w:rFonts w:ascii="Calibri-Bold" w:hAnsi="Calibri-Bold"/>
          <w:b/>
          <w:bCs/>
        </w:rPr>
        <w:br/>
      </w:r>
    </w:p>
    <w:p w:rsidR="00E66C15" w:rsidRPr="00517C61" w:rsidRDefault="00E66C15" w:rsidP="00E66C15">
      <w:pPr>
        <w:ind w:left="102"/>
        <w:rPr>
          <w:rFonts w:ascii="Calibri-LightItalic" w:hAnsi="Calibri-LightItalic"/>
          <w:i/>
          <w:iCs/>
          <w:color w:val="242021"/>
        </w:rPr>
      </w:pPr>
      <w:r w:rsidRPr="00517C61">
        <w:rPr>
          <w:color w:val="242021"/>
        </w:rPr>
        <w:t>L’employeur a l’obligation d’informer l’agent de ses droits à la défense dans le courrier de convocation.</w:t>
      </w:r>
      <w:r w:rsidRPr="00517C61">
        <w:rPr>
          <w:color w:val="242021"/>
        </w:rPr>
        <w:br/>
        <w:t xml:space="preserve">A défaut d’information de l’agent, la procédure est irrégulière </w:t>
      </w:r>
      <w:r w:rsidRPr="00517C61">
        <w:rPr>
          <w:rFonts w:ascii="Calibri-LightItalic" w:hAnsi="Calibri-LightItalic"/>
          <w:i/>
          <w:iCs/>
          <w:color w:val="242021"/>
        </w:rPr>
        <w:t>(</w:t>
      </w:r>
      <w:r w:rsidRPr="00517C61">
        <w:rPr>
          <w:rFonts w:ascii="Calibri-LightItalic" w:hAnsi="Calibri-LightItalic"/>
          <w:i/>
          <w:iCs/>
          <w:color w:val="FF0000"/>
        </w:rPr>
        <w:t>CE, 24 octobre 2012, M. Olivier B., n° 338290</w:t>
      </w:r>
      <w:r w:rsidRPr="00517C61">
        <w:rPr>
          <w:rFonts w:ascii="Calibri-LightItalic" w:hAnsi="Calibri-LightItalic"/>
          <w:i/>
          <w:iCs/>
          <w:color w:val="242021"/>
        </w:rPr>
        <w:t>).</w:t>
      </w:r>
    </w:p>
    <w:p w:rsidR="00E66C15" w:rsidRPr="00517C61" w:rsidRDefault="00E66C15" w:rsidP="00E66C15">
      <w:pPr>
        <w:ind w:left="102"/>
        <w:rPr>
          <w:color w:val="242021"/>
        </w:rPr>
      </w:pPr>
      <w:r w:rsidRPr="00517C61">
        <w:rPr>
          <w:rFonts w:ascii="Calibri-LightItalic" w:hAnsi="Calibri-LightItalic"/>
          <w:i/>
          <w:iCs/>
          <w:color w:val="242021"/>
          <w:sz w:val="16"/>
          <w:szCs w:val="16"/>
        </w:rPr>
        <w:br/>
      </w:r>
      <w:r w:rsidRPr="00517C61">
        <w:rPr>
          <w:rFonts w:ascii="Calibri-Bold" w:hAnsi="Calibri-Bold"/>
          <w:b/>
          <w:bCs/>
          <w:color w:val="242021"/>
        </w:rPr>
        <w:t xml:space="preserve">L’agent doit </w:t>
      </w:r>
      <w:r w:rsidR="00262C07">
        <w:rPr>
          <w:rFonts w:ascii="Calibri-Bold" w:hAnsi="Calibri-Bold"/>
          <w:b/>
          <w:bCs/>
          <w:color w:val="242021"/>
        </w:rPr>
        <w:t>pouvoir</w:t>
      </w:r>
      <w:r w:rsidRPr="00517C61">
        <w:rPr>
          <w:rFonts w:ascii="Calibri-Bold" w:hAnsi="Calibri-Bold"/>
          <w:b/>
          <w:bCs/>
          <w:color w:val="242021"/>
        </w:rPr>
        <w:t xml:space="preserve"> demander la communication :</w:t>
      </w:r>
      <w:r w:rsidRPr="00517C61">
        <w:rPr>
          <w:rFonts w:ascii="Calibri-Bold" w:hAnsi="Calibri-Bold"/>
          <w:b/>
          <w:bCs/>
          <w:color w:val="242021"/>
        </w:rPr>
        <w:br/>
      </w:r>
      <w:r w:rsidRPr="00517C61">
        <w:rPr>
          <w:rFonts w:ascii="Wingdings-Regular" w:hAnsi="Wingdings-Regular"/>
          <w:color w:val="242021"/>
        </w:rPr>
        <w:t xml:space="preserve">- </w:t>
      </w:r>
      <w:r w:rsidRPr="00517C61">
        <w:rPr>
          <w:rFonts w:ascii="Calibri-Bold" w:hAnsi="Calibri-Bold"/>
          <w:b/>
          <w:bCs/>
          <w:color w:val="242021"/>
        </w:rPr>
        <w:t xml:space="preserve">de l’intégralité de son dossier individuel, </w:t>
      </w:r>
      <w:r w:rsidRPr="00517C61">
        <w:rPr>
          <w:color w:val="242021"/>
        </w:rPr>
        <w:t>dans un délai suffisant ; un délai trop bref entre la consultation</w:t>
      </w:r>
      <w:r w:rsidR="00100817">
        <w:rPr>
          <w:color w:val="242021"/>
        </w:rPr>
        <w:t xml:space="preserve"> </w:t>
      </w:r>
      <w:r w:rsidRPr="00517C61">
        <w:rPr>
          <w:color w:val="242021"/>
        </w:rPr>
        <w:t>du dossier et l’entretien préalable ne permet pas à un agent de disposer d’un temps suffisant pour utilement</w:t>
      </w:r>
      <w:r w:rsidR="00100817">
        <w:rPr>
          <w:color w:val="242021"/>
        </w:rPr>
        <w:t xml:space="preserve"> </w:t>
      </w:r>
      <w:r w:rsidRPr="00517C61">
        <w:rPr>
          <w:color w:val="242021"/>
        </w:rPr>
        <w:t>faire valoir ses observations et le prive ainsi d’une garantie entachant le licenciement d’illégalité ;</w:t>
      </w:r>
      <w:r w:rsidRPr="00517C61">
        <w:rPr>
          <w:color w:val="242021"/>
        </w:rPr>
        <w:br/>
      </w:r>
      <w:r w:rsidRPr="00517C61">
        <w:rPr>
          <w:rFonts w:ascii="Wingdings-Regular" w:hAnsi="Wingdings-Regular"/>
          <w:color w:val="242021"/>
        </w:rPr>
        <w:t xml:space="preserve">- </w:t>
      </w:r>
      <w:r w:rsidRPr="00517C61">
        <w:rPr>
          <w:rFonts w:ascii="Calibri-Bold" w:hAnsi="Calibri-Bold"/>
          <w:b/>
          <w:bCs/>
          <w:color w:val="242021"/>
        </w:rPr>
        <w:t xml:space="preserve">de toute pièce sur laquelle l’autorité territoriale entend fonder sa décision, </w:t>
      </w:r>
      <w:r w:rsidRPr="00517C61">
        <w:rPr>
          <w:color w:val="242021"/>
        </w:rPr>
        <w:t>même si elle ne figure pas</w:t>
      </w:r>
      <w:r w:rsidR="00100817">
        <w:rPr>
          <w:color w:val="242021"/>
        </w:rPr>
        <w:t xml:space="preserve"> </w:t>
      </w:r>
      <w:r w:rsidRPr="00517C61">
        <w:rPr>
          <w:color w:val="242021"/>
        </w:rPr>
        <w:t>au dossier individuel.</w:t>
      </w:r>
    </w:p>
    <w:p w:rsidR="00E66C15" w:rsidRPr="00517C61" w:rsidRDefault="00E66C15" w:rsidP="00E66C15">
      <w:pPr>
        <w:ind w:left="102"/>
        <w:rPr>
          <w:color w:val="242021"/>
        </w:rPr>
      </w:pPr>
      <w:r w:rsidRPr="00517C61">
        <w:rPr>
          <w:color w:val="242021"/>
          <w:sz w:val="16"/>
          <w:szCs w:val="16"/>
        </w:rPr>
        <w:br/>
      </w:r>
      <w:r w:rsidRPr="00517C61">
        <w:rPr>
          <w:rFonts w:ascii="Calibri-Bold" w:hAnsi="Calibri-Bold"/>
          <w:b/>
          <w:bCs/>
          <w:color w:val="242021"/>
        </w:rPr>
        <w:t xml:space="preserve">Par ailleurs, l’agent peut se faire assister par une personne de son choix durant l’entretien </w:t>
      </w:r>
      <w:r w:rsidRPr="00517C61">
        <w:rPr>
          <w:color w:val="242021"/>
        </w:rPr>
        <w:t>: l’autorité territoriale doit également informer l’agent de ce droit.</w:t>
      </w:r>
    </w:p>
    <w:p w:rsidR="00E66C15" w:rsidRPr="00517C61" w:rsidRDefault="00E66C15" w:rsidP="00E66C15">
      <w:pPr>
        <w:ind w:left="102"/>
        <w:rPr>
          <w:color w:val="242021"/>
        </w:rPr>
      </w:pPr>
      <w:r w:rsidRPr="00517C61">
        <w:rPr>
          <w:color w:val="242021"/>
          <w:sz w:val="16"/>
          <w:szCs w:val="16"/>
        </w:rPr>
        <w:br/>
      </w:r>
      <w:r w:rsidRPr="00517C61">
        <w:rPr>
          <w:rFonts w:ascii="Calibri-Bold" w:hAnsi="Calibri-Bold"/>
          <w:b/>
          <w:bCs/>
        </w:rPr>
        <w:t>Pour rappel,</w:t>
      </w:r>
      <w:r w:rsidRPr="00517C61">
        <w:rPr>
          <w:rFonts w:ascii="Calibri-Bold" w:hAnsi="Calibri-Bold"/>
          <w:b/>
          <w:bCs/>
          <w:color w:val="DC1C4E"/>
        </w:rPr>
        <w:t xml:space="preserve"> </w:t>
      </w:r>
      <w:r w:rsidRPr="00517C61">
        <w:rPr>
          <w:color w:val="242021"/>
        </w:rPr>
        <w:t>le licenciement pour insuffisance professionnelles ne requiert pas la recherche d’un reclassement préalable pour l’agent.</w:t>
      </w:r>
    </w:p>
    <w:p w:rsidR="00117B87" w:rsidRPr="00517C61" w:rsidRDefault="00117B87" w:rsidP="00E66C15">
      <w:pPr>
        <w:ind w:left="102"/>
        <w:rPr>
          <w:color w:val="242021"/>
          <w:sz w:val="16"/>
          <w:szCs w:val="16"/>
        </w:rPr>
      </w:pPr>
    </w:p>
    <w:p w:rsidR="00117B87" w:rsidRPr="00517C61" w:rsidRDefault="00E66C15" w:rsidP="00E66C15">
      <w:pPr>
        <w:ind w:left="102"/>
        <w:rPr>
          <w:color w:val="242021"/>
        </w:rPr>
      </w:pPr>
      <w:r w:rsidRPr="00517C61">
        <w:rPr>
          <w:color w:val="242021"/>
          <w:sz w:val="18"/>
          <w:szCs w:val="18"/>
        </w:rPr>
        <w:br/>
      </w:r>
      <w:r w:rsidR="00117B87" w:rsidRPr="00517C61">
        <w:rPr>
          <w:rStyle w:val="fontstyle01"/>
          <w:color w:val="auto"/>
          <w:sz w:val="22"/>
          <w:szCs w:val="22"/>
        </w:rPr>
        <w:sym w:font="Wingdings" w:char="F0C4"/>
      </w:r>
      <w:r w:rsidRPr="00517C61">
        <w:rPr>
          <w:rFonts w:ascii="Calibri-Bold" w:hAnsi="Calibri-Bold"/>
          <w:b/>
          <w:bCs/>
        </w:rPr>
        <w:t xml:space="preserve"> </w:t>
      </w:r>
      <w:r w:rsidRPr="00517C61">
        <w:rPr>
          <w:rFonts w:ascii="Calibri-Bold" w:hAnsi="Calibri-Bold"/>
          <w:b/>
          <w:bCs/>
          <w:u w:val="single"/>
        </w:rPr>
        <w:t>L’entretien préalable</w:t>
      </w:r>
      <w:r w:rsidR="00117B87" w:rsidRPr="00517C61">
        <w:rPr>
          <w:color w:val="242021"/>
        </w:rPr>
        <w:t> :</w:t>
      </w:r>
    </w:p>
    <w:p w:rsidR="00394268" w:rsidRDefault="00E66C15" w:rsidP="00E66C15">
      <w:pPr>
        <w:ind w:left="102"/>
        <w:rPr>
          <w:color w:val="242021"/>
        </w:rPr>
      </w:pPr>
      <w:r w:rsidRPr="00517C61">
        <w:rPr>
          <w:color w:val="242021"/>
        </w:rPr>
        <w:br/>
        <w:t>L’entretien préalable ne peut avoir lieu moins de 5 jours ouvrables après la présentation de la lettre</w:t>
      </w:r>
      <w:r w:rsidR="00117B87" w:rsidRPr="00517C61">
        <w:rPr>
          <w:color w:val="242021"/>
        </w:rPr>
        <w:t xml:space="preserve"> </w:t>
      </w:r>
      <w:r w:rsidRPr="00517C61">
        <w:rPr>
          <w:color w:val="242021"/>
        </w:rPr>
        <w:t>recommandée ou la remise en main propre de la lettre de convocation.</w:t>
      </w:r>
      <w:r w:rsidRPr="00517C61">
        <w:rPr>
          <w:color w:val="242021"/>
        </w:rPr>
        <w:br/>
        <w:t xml:space="preserve">Le but est d’instaurer </w:t>
      </w:r>
      <w:r w:rsidRPr="00517C61">
        <w:rPr>
          <w:rFonts w:ascii="Calibri-Bold" w:hAnsi="Calibri-Bold"/>
          <w:b/>
          <w:bCs/>
          <w:color w:val="242021"/>
        </w:rPr>
        <w:t xml:space="preserve">un débat contradictoire entre l’employeur et l’agent </w:t>
      </w:r>
      <w:r w:rsidRPr="00517C61">
        <w:rPr>
          <w:color w:val="242021"/>
        </w:rPr>
        <w:t>autour des motifs du licenciement.</w:t>
      </w:r>
      <w:r w:rsidRPr="00517C61">
        <w:rPr>
          <w:color w:val="242021"/>
        </w:rPr>
        <w:br/>
        <w:t>Au cours de l’entretien préalable, l’autorité territoriale indique à l’agent le ou les motifs du licenciement et</w:t>
      </w:r>
      <w:r w:rsidR="00117B87" w:rsidRPr="00517C61">
        <w:rPr>
          <w:color w:val="242021"/>
        </w:rPr>
        <w:t xml:space="preserve"> </w:t>
      </w:r>
      <w:r w:rsidRPr="00517C61">
        <w:rPr>
          <w:color w:val="242021"/>
        </w:rPr>
        <w:lastRenderedPageBreak/>
        <w:t xml:space="preserve">l’agent </w:t>
      </w:r>
      <w:r w:rsidR="00117B87" w:rsidRPr="00517C61">
        <w:rPr>
          <w:color w:val="242021"/>
        </w:rPr>
        <w:t>présent</w:t>
      </w:r>
      <w:r w:rsidRPr="00517C61">
        <w:rPr>
          <w:color w:val="242021"/>
        </w:rPr>
        <w:t xml:space="preserve"> ses observations découlant notamment de la consultation de son dossier individuel.</w:t>
      </w:r>
      <w:r w:rsidRPr="00517C61">
        <w:rPr>
          <w:color w:val="242021"/>
        </w:rPr>
        <w:br/>
        <w:t xml:space="preserve">L’autorité territoriale peut être </w:t>
      </w:r>
      <w:r w:rsidR="00117B87" w:rsidRPr="00517C61">
        <w:rPr>
          <w:color w:val="242021"/>
        </w:rPr>
        <w:t>présente</w:t>
      </w:r>
      <w:r w:rsidRPr="00517C61">
        <w:rPr>
          <w:color w:val="242021"/>
        </w:rPr>
        <w:t xml:space="preserve"> à l’entretien, ou il peut se faire représenter par une personne ayant</w:t>
      </w:r>
      <w:r w:rsidR="00117B87" w:rsidRPr="00517C61">
        <w:rPr>
          <w:color w:val="242021"/>
        </w:rPr>
        <w:t xml:space="preserve"> </w:t>
      </w:r>
      <w:r w:rsidRPr="00517C61">
        <w:rPr>
          <w:color w:val="242021"/>
        </w:rPr>
        <w:t>une délégation en matière de personnel. Il peut également se faire assister par une autre personne de la</w:t>
      </w:r>
      <w:r w:rsidR="00117B87" w:rsidRPr="00517C61">
        <w:rPr>
          <w:color w:val="242021"/>
        </w:rPr>
        <w:t xml:space="preserve"> </w:t>
      </w:r>
      <w:r w:rsidRPr="00517C61">
        <w:rPr>
          <w:color w:val="242021"/>
        </w:rPr>
        <w:t>collectivité (DGS, DRH, etc.).</w:t>
      </w:r>
      <w:r w:rsidRPr="00517C61">
        <w:rPr>
          <w:color w:val="242021"/>
        </w:rPr>
        <w:br/>
        <w:t>L’agent peut se faire accompagner par la personne de son choix: représentant du personnel, avocat ou toute</w:t>
      </w:r>
      <w:r w:rsidR="00117B87" w:rsidRPr="00517C61">
        <w:rPr>
          <w:color w:val="242021"/>
        </w:rPr>
        <w:t xml:space="preserve"> </w:t>
      </w:r>
      <w:r w:rsidRPr="00517C61">
        <w:rPr>
          <w:color w:val="242021"/>
        </w:rPr>
        <w:t>autre personne choisi par l’agent.</w:t>
      </w:r>
      <w:r w:rsidRPr="00517C61">
        <w:rPr>
          <w:color w:val="242021"/>
        </w:rPr>
        <w:br/>
        <w:t>Au terme de l’entretien, un compte-rendu peut être rédigé afin de consigner par écrit le contenu de</w:t>
      </w:r>
      <w:r w:rsidR="00117B87" w:rsidRPr="00517C61">
        <w:rPr>
          <w:color w:val="242021"/>
        </w:rPr>
        <w:t xml:space="preserve"> </w:t>
      </w:r>
      <w:r w:rsidRPr="00517C61">
        <w:rPr>
          <w:color w:val="242021"/>
        </w:rPr>
        <w:t>l’entretien.</w:t>
      </w:r>
    </w:p>
    <w:p w:rsidR="00117B87" w:rsidRPr="00517C61" w:rsidRDefault="00E66C15" w:rsidP="00E66C15">
      <w:pPr>
        <w:ind w:left="102"/>
        <w:rPr>
          <w:rFonts w:ascii="Calibri-Bold" w:hAnsi="Calibri-Bold"/>
          <w:b/>
          <w:bCs/>
        </w:rPr>
      </w:pPr>
      <w:r w:rsidRPr="00517C61">
        <w:rPr>
          <w:color w:val="242021"/>
        </w:rPr>
        <w:br/>
      </w:r>
      <w:r w:rsidR="00117B87" w:rsidRPr="00517C61">
        <w:rPr>
          <w:rStyle w:val="fontstyle01"/>
          <w:b w:val="0"/>
          <w:color w:val="auto"/>
          <w:sz w:val="22"/>
          <w:szCs w:val="22"/>
        </w:rPr>
        <w:sym w:font="Wingdings" w:char="F0C4"/>
      </w:r>
      <w:r w:rsidRPr="00517C61">
        <w:rPr>
          <w:rFonts w:ascii="Calibri-Bold" w:hAnsi="Calibri-Bold"/>
          <w:b/>
          <w:bCs/>
        </w:rPr>
        <w:t xml:space="preserve"> - </w:t>
      </w:r>
      <w:r w:rsidRPr="00517C61">
        <w:rPr>
          <w:rFonts w:ascii="Calibri-Bold" w:hAnsi="Calibri-Bold"/>
          <w:b/>
          <w:bCs/>
          <w:u w:val="single"/>
        </w:rPr>
        <w:t>La consultation de la commission consultative paritaire (CCP)</w:t>
      </w:r>
      <w:r w:rsidR="00117B87" w:rsidRPr="00517C61">
        <w:rPr>
          <w:rFonts w:ascii="Calibri-Bold" w:hAnsi="Calibri-Bold"/>
          <w:b/>
          <w:bCs/>
        </w:rPr>
        <w:t> :</w:t>
      </w:r>
    </w:p>
    <w:p w:rsidR="00117B87" w:rsidRPr="00584DDB" w:rsidRDefault="00117B87" w:rsidP="00E66C15">
      <w:pPr>
        <w:ind w:left="102"/>
        <w:rPr>
          <w:color w:val="242021"/>
          <w:sz w:val="12"/>
          <w:szCs w:val="12"/>
        </w:rPr>
      </w:pPr>
    </w:p>
    <w:p w:rsidR="00886CCB" w:rsidRPr="00517C61" w:rsidRDefault="00E66C15" w:rsidP="00E66C15">
      <w:pPr>
        <w:ind w:left="102"/>
        <w:rPr>
          <w:color w:val="242021"/>
        </w:rPr>
      </w:pPr>
      <w:r w:rsidRPr="00517C61">
        <w:rPr>
          <w:color w:val="242021"/>
        </w:rPr>
        <w:t>La commission consultative paritaire est compétente pour connaître des décisions individuelles prises à</w:t>
      </w:r>
      <w:r w:rsidR="00117B87" w:rsidRPr="00517C61">
        <w:rPr>
          <w:color w:val="242021"/>
        </w:rPr>
        <w:t xml:space="preserve"> </w:t>
      </w:r>
      <w:r w:rsidRPr="00517C61">
        <w:rPr>
          <w:color w:val="242021"/>
        </w:rPr>
        <w:t xml:space="preserve">l’égard des agents contractuels </w:t>
      </w:r>
      <w:r w:rsidRPr="00517C61">
        <w:rPr>
          <w:rFonts w:ascii="Calibri-Italic" w:hAnsi="Calibri-Italic"/>
          <w:i/>
          <w:iCs/>
          <w:color w:val="242021"/>
        </w:rPr>
        <w:t>(</w:t>
      </w:r>
      <w:r w:rsidRPr="00517C61">
        <w:rPr>
          <w:rFonts w:ascii="Calibri-Italic" w:hAnsi="Calibri-Italic"/>
          <w:i/>
          <w:iCs/>
          <w:color w:val="FF0000"/>
        </w:rPr>
        <w:t>article 136 de la loi n°84-53 du 26 janvier 1984</w:t>
      </w:r>
      <w:r w:rsidRPr="00517C61">
        <w:rPr>
          <w:rFonts w:ascii="Calibri-Italic" w:hAnsi="Calibri-Italic"/>
          <w:i/>
          <w:iCs/>
          <w:color w:val="242021"/>
        </w:rPr>
        <w:t>).</w:t>
      </w:r>
      <w:r w:rsidRPr="00517C61">
        <w:rPr>
          <w:rFonts w:ascii="Calibri-Italic" w:hAnsi="Calibri-Italic"/>
          <w:i/>
          <w:iCs/>
          <w:color w:val="242021"/>
        </w:rPr>
        <w:br/>
      </w:r>
      <w:r w:rsidRPr="00517C61">
        <w:rPr>
          <w:color w:val="242021"/>
        </w:rPr>
        <w:t>Elle doit être consultée pour toute décision de licenciement d’un agent contractuel intervenant</w:t>
      </w:r>
      <w:r w:rsidR="00117B87" w:rsidRPr="00517C61">
        <w:rPr>
          <w:color w:val="242021"/>
        </w:rPr>
        <w:t xml:space="preserve"> </w:t>
      </w:r>
      <w:r w:rsidRPr="00517C61">
        <w:rPr>
          <w:color w:val="242021"/>
        </w:rPr>
        <w:t xml:space="preserve">postérieurement à la période d’essai </w:t>
      </w:r>
      <w:r w:rsidRPr="00517C61">
        <w:rPr>
          <w:rFonts w:ascii="Calibri-Italic" w:hAnsi="Calibri-Italic"/>
          <w:i/>
          <w:iCs/>
          <w:color w:val="242021"/>
        </w:rPr>
        <w:t>(</w:t>
      </w:r>
      <w:r w:rsidRPr="00517C61">
        <w:rPr>
          <w:rFonts w:ascii="Calibri-Italic" w:hAnsi="Calibri-Italic"/>
          <w:i/>
          <w:iCs/>
          <w:color w:val="FF0000"/>
        </w:rPr>
        <w:t>article 20 du décret n°2016-1858 du 23 décembre 2016</w:t>
      </w:r>
      <w:r w:rsidRPr="00517C61">
        <w:rPr>
          <w:rFonts w:ascii="Calibri-Italic" w:hAnsi="Calibri-Italic"/>
          <w:i/>
          <w:iCs/>
          <w:color w:val="242021"/>
        </w:rPr>
        <w:t>).</w:t>
      </w:r>
      <w:r w:rsidRPr="00517C61">
        <w:rPr>
          <w:rFonts w:ascii="Calibri-Italic" w:hAnsi="Calibri-Italic"/>
          <w:i/>
          <w:iCs/>
          <w:color w:val="242021"/>
        </w:rPr>
        <w:br/>
      </w:r>
      <w:r w:rsidRPr="00517C61">
        <w:rPr>
          <w:color w:val="242021"/>
        </w:rPr>
        <w:t>L’autorité territoriale doit donc saisir la CCP lorsqu’elle envisage de procéder à un licenciement dans l’intérêt</w:t>
      </w:r>
      <w:r w:rsidR="00117B87" w:rsidRPr="00517C61">
        <w:rPr>
          <w:color w:val="242021"/>
        </w:rPr>
        <w:t xml:space="preserve"> </w:t>
      </w:r>
      <w:r w:rsidRPr="00517C61">
        <w:rPr>
          <w:color w:val="242021"/>
        </w:rPr>
        <w:t>du service.</w:t>
      </w:r>
    </w:p>
    <w:p w:rsidR="00886CCB" w:rsidRPr="00517C61" w:rsidRDefault="00E66C15" w:rsidP="00E66C15">
      <w:pPr>
        <w:ind w:left="102"/>
        <w:rPr>
          <w:rFonts w:ascii="Calibri-Italic" w:hAnsi="Calibri-Italic"/>
          <w:i/>
          <w:iCs/>
          <w:color w:val="242021"/>
        </w:rPr>
      </w:pPr>
      <w:r w:rsidRPr="00517C61">
        <w:rPr>
          <w:color w:val="242021"/>
          <w:sz w:val="16"/>
          <w:szCs w:val="16"/>
        </w:rPr>
        <w:br/>
      </w:r>
      <w:r w:rsidRPr="00517C61">
        <w:rPr>
          <w:rFonts w:ascii="Calibri-Bold" w:hAnsi="Calibri-Bold"/>
          <w:b/>
          <w:bCs/>
          <w:color w:val="242021"/>
        </w:rPr>
        <w:t>La saisine intervient à l’issue de l’entretien préalable</w:t>
      </w:r>
      <w:r w:rsidRPr="00517C61">
        <w:rPr>
          <w:color w:val="242021"/>
        </w:rPr>
        <w:t>, avant la notification de la décision de licenciement à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 xml:space="preserve">l’agent </w:t>
      </w:r>
      <w:r w:rsidRPr="00517C61">
        <w:rPr>
          <w:rFonts w:ascii="Calibri-Italic" w:hAnsi="Calibri-Italic"/>
          <w:i/>
          <w:iCs/>
          <w:color w:val="242021"/>
        </w:rPr>
        <w:t>(</w:t>
      </w:r>
      <w:r w:rsidRPr="00517C61">
        <w:rPr>
          <w:rFonts w:ascii="Calibri-Italic" w:hAnsi="Calibri-Italic"/>
          <w:i/>
          <w:iCs/>
          <w:color w:val="FF0000"/>
        </w:rPr>
        <w:t>article 42-1 du décret n°88-145 du 15 février 1988</w:t>
      </w:r>
      <w:r w:rsidRPr="00517C61">
        <w:rPr>
          <w:rFonts w:ascii="Calibri-Italic" w:hAnsi="Calibri-Italic"/>
          <w:i/>
          <w:iCs/>
          <w:color w:val="242021"/>
        </w:rPr>
        <w:t>).</w:t>
      </w:r>
    </w:p>
    <w:p w:rsidR="00886CCB" w:rsidRPr="00517C61" w:rsidRDefault="00E66C15" w:rsidP="00E66C15">
      <w:pPr>
        <w:ind w:left="102"/>
        <w:rPr>
          <w:color w:val="242021"/>
        </w:rPr>
      </w:pPr>
      <w:r w:rsidRPr="00517C61">
        <w:rPr>
          <w:rFonts w:ascii="Calibri-Italic" w:hAnsi="Calibri-Italic"/>
          <w:i/>
          <w:iCs/>
          <w:color w:val="242021"/>
          <w:sz w:val="16"/>
          <w:szCs w:val="16"/>
        </w:rPr>
        <w:br/>
      </w:r>
      <w:r w:rsidRPr="00517C61">
        <w:rPr>
          <w:color w:val="242021"/>
        </w:rPr>
        <w:t>Par dérogation, la consultation de la CCP intervient préalablement à l’entretien préalable en cas de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 xml:space="preserve">licenciement d’un agent </w:t>
      </w:r>
      <w:r w:rsidRPr="00517C61">
        <w:rPr>
          <w:rFonts w:ascii="Calibri-Italic" w:hAnsi="Calibri-Italic"/>
          <w:i/>
          <w:iCs/>
          <w:color w:val="242021"/>
        </w:rPr>
        <w:t>(article 42-2 du décret n°88-145 du 15 février 1988) :</w:t>
      </w:r>
      <w:r w:rsidRPr="00517C61">
        <w:rPr>
          <w:rFonts w:ascii="Calibri-Italic" w:hAnsi="Calibri-Italic"/>
          <w:i/>
          <w:iCs/>
          <w:color w:val="242021"/>
        </w:rPr>
        <w:br/>
      </w:r>
      <w:r w:rsidR="00886CCB" w:rsidRPr="00517C61">
        <w:rPr>
          <w:rFonts w:ascii="Wingdings-Regular" w:hAnsi="Wingdings-Regular"/>
          <w:color w:val="242021"/>
        </w:rPr>
        <w:t>-</w:t>
      </w:r>
      <w:r w:rsidRPr="00517C61">
        <w:rPr>
          <w:rFonts w:ascii="Wingdings-Regular" w:hAnsi="Wingdings-Regular"/>
          <w:color w:val="242021"/>
        </w:rPr>
        <w:t xml:space="preserve"> </w:t>
      </w:r>
      <w:r w:rsidRPr="00517C61">
        <w:rPr>
          <w:color w:val="242021"/>
        </w:rPr>
        <w:t>qui siège au sein d’un organisme consultatif au sein duquel s’exerce la participation des fonctionnaires et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>agents contractuels territoriaux ;</w:t>
      </w:r>
      <w:r w:rsidRPr="00517C61">
        <w:rPr>
          <w:color w:val="242021"/>
        </w:rPr>
        <w:br/>
      </w:r>
      <w:r w:rsidR="00886CCB" w:rsidRPr="00517C61">
        <w:rPr>
          <w:rFonts w:ascii="Wingdings-Regular" w:hAnsi="Wingdings-Regular"/>
          <w:color w:val="242021"/>
        </w:rPr>
        <w:t>-</w:t>
      </w:r>
      <w:r w:rsidRPr="00517C61">
        <w:rPr>
          <w:rFonts w:ascii="Wingdings-Regular" w:hAnsi="Wingdings-Regular"/>
          <w:color w:val="242021"/>
        </w:rPr>
        <w:t xml:space="preserve"> </w:t>
      </w:r>
      <w:r w:rsidRPr="00517C61">
        <w:rPr>
          <w:color w:val="242021"/>
        </w:rPr>
        <w:t>qui a obtenu au cours des 12 mois précédant le licenciement une autorisation spéciale d’absence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 xml:space="preserve">accordée pour assister aux congrès et réunions des organismes directeurs syndicaux </w:t>
      </w:r>
      <w:r w:rsidRPr="00517C61">
        <w:rPr>
          <w:rFonts w:ascii="Calibri-Italic" w:hAnsi="Calibri-Italic"/>
          <w:i/>
          <w:iCs/>
          <w:color w:val="242021"/>
        </w:rPr>
        <w:t>(</w:t>
      </w:r>
      <w:r w:rsidRPr="00517C61">
        <w:rPr>
          <w:rFonts w:ascii="Calibri-Italic" w:hAnsi="Calibri-Italic"/>
          <w:i/>
          <w:iCs/>
          <w:color w:val="FF0000"/>
        </w:rPr>
        <w:t>articles 16 et 17 du</w:t>
      </w:r>
      <w:r w:rsidR="00886CCB" w:rsidRPr="00517C61">
        <w:rPr>
          <w:rFonts w:ascii="Calibri-Italic" w:hAnsi="Calibri-Italic"/>
          <w:i/>
          <w:iCs/>
          <w:color w:val="FF0000"/>
        </w:rPr>
        <w:t xml:space="preserve"> </w:t>
      </w:r>
      <w:r w:rsidRPr="00517C61">
        <w:rPr>
          <w:rFonts w:ascii="Calibri-Italic" w:hAnsi="Calibri-Italic"/>
          <w:i/>
          <w:iCs/>
          <w:color w:val="FF0000"/>
        </w:rPr>
        <w:t>décret n°85-397 du 3 avril 1985</w:t>
      </w:r>
      <w:r w:rsidRPr="00517C61">
        <w:rPr>
          <w:rFonts w:ascii="Calibri-Italic" w:hAnsi="Calibri-Italic"/>
          <w:i/>
          <w:iCs/>
          <w:color w:val="242021"/>
        </w:rPr>
        <w:t>) ;</w:t>
      </w:r>
      <w:r w:rsidRPr="00517C61">
        <w:rPr>
          <w:rFonts w:ascii="Calibri-Italic" w:hAnsi="Calibri-Italic"/>
          <w:i/>
          <w:iCs/>
          <w:color w:val="242021"/>
        </w:rPr>
        <w:br/>
      </w:r>
      <w:r w:rsidR="00886CCB" w:rsidRPr="00517C61">
        <w:rPr>
          <w:rFonts w:ascii="Wingdings-Regular" w:hAnsi="Wingdings-Regular"/>
          <w:color w:val="242021"/>
        </w:rPr>
        <w:t>-</w:t>
      </w:r>
      <w:r w:rsidRPr="00517C61">
        <w:rPr>
          <w:rFonts w:ascii="Wingdings-Regular" w:hAnsi="Wingdings-Regular"/>
          <w:color w:val="242021"/>
        </w:rPr>
        <w:t xml:space="preserve"> </w:t>
      </w:r>
      <w:r w:rsidRPr="00517C61">
        <w:rPr>
          <w:color w:val="242021"/>
        </w:rPr>
        <w:t>qui bénéficie d’une décharge d’activité de service pour activités syndicales égale ou supérieure à 20% de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>son temps de travail ;</w:t>
      </w:r>
      <w:r w:rsidRPr="00517C61">
        <w:rPr>
          <w:color w:val="242021"/>
        </w:rPr>
        <w:br/>
      </w:r>
      <w:r w:rsidR="00886CCB" w:rsidRPr="00517C61">
        <w:rPr>
          <w:rFonts w:ascii="Wingdings-Regular" w:hAnsi="Wingdings-Regular"/>
          <w:color w:val="242021"/>
        </w:rPr>
        <w:t>-</w:t>
      </w:r>
      <w:r w:rsidRPr="00517C61">
        <w:rPr>
          <w:rFonts w:ascii="Wingdings-Regular" w:hAnsi="Wingdings-Regular"/>
          <w:color w:val="242021"/>
        </w:rPr>
        <w:t xml:space="preserve"> </w:t>
      </w:r>
      <w:r w:rsidRPr="00517C61">
        <w:rPr>
          <w:color w:val="242021"/>
        </w:rPr>
        <w:t>ancien représentant du personnel au sein d’un organisme consultatif, lorsqu’il intervient durant les 12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>mois suivant l’expiration de son mandat, ou candidat non élu, pendant un délai de six mois après la date de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>l’élection pour la création ou le renouvellement de l’organisme consultatif.</w:t>
      </w:r>
    </w:p>
    <w:p w:rsidR="00886CCB" w:rsidRPr="00517C61" w:rsidRDefault="00E66C15" w:rsidP="00E66C15">
      <w:pPr>
        <w:ind w:left="102"/>
        <w:rPr>
          <w:color w:val="242021"/>
        </w:rPr>
      </w:pPr>
      <w:r w:rsidRPr="00517C61">
        <w:rPr>
          <w:color w:val="242021"/>
          <w:sz w:val="16"/>
          <w:szCs w:val="16"/>
        </w:rPr>
        <w:br/>
      </w:r>
      <w:r w:rsidR="00886CCB" w:rsidRPr="00517C61">
        <w:rPr>
          <w:rFonts w:ascii="Calibri-Bold" w:hAnsi="Calibri-Bold"/>
          <w:b/>
          <w:bCs/>
        </w:rPr>
        <w:t>Pour rappel,</w:t>
      </w:r>
      <w:r w:rsidRPr="00517C61">
        <w:rPr>
          <w:rFonts w:ascii="Calibri-Bold" w:hAnsi="Calibri-Bold"/>
          <w:b/>
          <w:bCs/>
        </w:rPr>
        <w:t xml:space="preserve"> </w:t>
      </w:r>
      <w:r w:rsidRPr="00517C61">
        <w:rPr>
          <w:color w:val="242021"/>
        </w:rPr>
        <w:t>l’autorité territoriale n’est pas tenue de saisir la CCP lorsqu’elle procède au licenciement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>des agents recrutés directement dans certains emplois fonctionnels de direction et des collaborateurs de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>cabinet.</w:t>
      </w:r>
    </w:p>
    <w:p w:rsidR="00886CCB" w:rsidRPr="00517C61" w:rsidRDefault="00886CCB" w:rsidP="00E66C15">
      <w:pPr>
        <w:ind w:left="102"/>
        <w:rPr>
          <w:color w:val="242021"/>
          <w:sz w:val="12"/>
          <w:szCs w:val="12"/>
        </w:rPr>
      </w:pPr>
    </w:p>
    <w:p w:rsidR="00886CCB" w:rsidRPr="00517C61" w:rsidRDefault="00E66C15" w:rsidP="00E66C15">
      <w:pPr>
        <w:ind w:left="102"/>
        <w:rPr>
          <w:rFonts w:ascii="Calibri-Bold" w:hAnsi="Calibri-Bold"/>
          <w:b/>
          <w:bCs/>
        </w:rPr>
      </w:pPr>
      <w:r w:rsidRPr="00517C61">
        <w:rPr>
          <w:color w:val="242021"/>
          <w:sz w:val="12"/>
          <w:szCs w:val="12"/>
        </w:rPr>
        <w:br/>
      </w:r>
      <w:r w:rsidR="00886CCB" w:rsidRPr="00517C61">
        <w:rPr>
          <w:rStyle w:val="fontstyle01"/>
          <w:b w:val="0"/>
          <w:color w:val="auto"/>
          <w:sz w:val="22"/>
          <w:szCs w:val="22"/>
        </w:rPr>
        <w:sym w:font="Wingdings" w:char="F0C4"/>
      </w:r>
      <w:r w:rsidRPr="00517C61">
        <w:rPr>
          <w:rFonts w:ascii="Calibri-Bold" w:hAnsi="Calibri-Bold"/>
          <w:b/>
          <w:bCs/>
        </w:rPr>
        <w:t xml:space="preserve"> - </w:t>
      </w:r>
      <w:r w:rsidRPr="00517C61">
        <w:rPr>
          <w:rFonts w:ascii="Calibri-Bold" w:hAnsi="Calibri-Bold"/>
          <w:b/>
          <w:bCs/>
          <w:u w:val="single"/>
        </w:rPr>
        <w:t>La décision de licenciement</w:t>
      </w:r>
      <w:r w:rsidR="00886CCB" w:rsidRPr="00517C61">
        <w:rPr>
          <w:rFonts w:ascii="Calibri-Bold" w:hAnsi="Calibri-Bold"/>
          <w:b/>
          <w:bCs/>
        </w:rPr>
        <w:t> :</w:t>
      </w:r>
    </w:p>
    <w:p w:rsidR="00E66C15" w:rsidRPr="00517C61" w:rsidRDefault="00E66C15" w:rsidP="00E66C15">
      <w:pPr>
        <w:ind w:left="102"/>
        <w:rPr>
          <w:color w:val="242021"/>
        </w:rPr>
      </w:pPr>
      <w:r w:rsidRPr="00517C61">
        <w:rPr>
          <w:rFonts w:ascii="Calibri-Bold" w:hAnsi="Calibri-Bold"/>
          <w:b/>
          <w:bCs/>
        </w:rPr>
        <w:br/>
      </w:r>
      <w:r w:rsidRPr="00517C61">
        <w:rPr>
          <w:color w:val="242021"/>
        </w:rPr>
        <w:t>Le pouvoir de licencier appartient à l’autorité territoriale.</w:t>
      </w:r>
      <w:r w:rsidRPr="00517C61">
        <w:rPr>
          <w:color w:val="242021"/>
        </w:rPr>
        <w:br/>
        <w:t>A l’issue de la consultation de la CCP, l’autorité notifie à l’agent sa décision par lettre recommandée avec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 xml:space="preserve">demande d’avis de réception ou par lettre remise en main propre contre décharge </w:t>
      </w:r>
      <w:r w:rsidRPr="00517C61">
        <w:rPr>
          <w:rFonts w:ascii="Calibri-Italic" w:hAnsi="Calibri-Italic"/>
          <w:i/>
          <w:iCs/>
          <w:color w:val="242021"/>
        </w:rPr>
        <w:t>(</w:t>
      </w:r>
      <w:r w:rsidRPr="00517C61">
        <w:rPr>
          <w:rFonts w:ascii="Calibri-Italic" w:hAnsi="Calibri-Italic"/>
          <w:i/>
          <w:iCs/>
          <w:color w:val="FF0000"/>
        </w:rPr>
        <w:t>article 42-1 du décret</w:t>
      </w:r>
      <w:r w:rsidR="00886CCB" w:rsidRPr="00517C61">
        <w:rPr>
          <w:rFonts w:ascii="Calibri-Italic" w:hAnsi="Calibri-Italic"/>
          <w:i/>
          <w:iCs/>
          <w:color w:val="FF0000"/>
        </w:rPr>
        <w:t xml:space="preserve"> </w:t>
      </w:r>
      <w:r w:rsidRPr="00517C61">
        <w:rPr>
          <w:rFonts w:ascii="Calibri-Italic" w:hAnsi="Calibri-Italic"/>
          <w:i/>
          <w:iCs/>
          <w:color w:val="FF0000"/>
        </w:rPr>
        <w:t>n°88-145 du 15 février 1988</w:t>
      </w:r>
      <w:r w:rsidRPr="00517C61">
        <w:rPr>
          <w:rFonts w:ascii="Calibri-Italic" w:hAnsi="Calibri-Italic"/>
          <w:i/>
          <w:iCs/>
          <w:color w:val="242021"/>
        </w:rPr>
        <w:t>).</w:t>
      </w:r>
      <w:r w:rsidRPr="00517C61">
        <w:rPr>
          <w:rFonts w:ascii="Calibri-Italic" w:hAnsi="Calibri-Italic"/>
          <w:i/>
          <w:iCs/>
          <w:color w:val="242021"/>
        </w:rPr>
        <w:br/>
      </w:r>
      <w:r w:rsidRPr="00517C61">
        <w:rPr>
          <w:color w:val="242021"/>
        </w:rPr>
        <w:t>Cette lettre précise le ou les motifs du licenciement et la date à laquelle celui-ci doit intervenir, compte tenu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>des droits à congés annuels restant à courir et de la durée du préavis.</w:t>
      </w:r>
    </w:p>
    <w:p w:rsidR="00E66C15" w:rsidRPr="00517C61" w:rsidRDefault="00E66C15">
      <w:pPr>
        <w:spacing w:before="51"/>
        <w:ind w:left="100"/>
        <w:rPr>
          <w:b/>
          <w:color w:val="006EBF"/>
          <w:sz w:val="12"/>
          <w:szCs w:val="12"/>
          <w:u w:val="single" w:color="006FC0"/>
        </w:rPr>
      </w:pPr>
    </w:p>
    <w:p w:rsidR="008A1BFF" w:rsidRDefault="00E66C15" w:rsidP="00517C61">
      <w:pPr>
        <w:spacing w:before="51"/>
        <w:ind w:left="100"/>
        <w:rPr>
          <w:color w:val="242021"/>
        </w:rPr>
      </w:pPr>
      <w:r w:rsidRPr="00517C61">
        <w:rPr>
          <w:color w:val="242021"/>
        </w:rPr>
        <w:t xml:space="preserve">L’autorité territoriale délivre à l’agent un certificat, qui mentionne exclusivement </w:t>
      </w:r>
      <w:r w:rsidRPr="00517C61">
        <w:rPr>
          <w:rFonts w:ascii="Calibri-Italic" w:hAnsi="Calibri-Italic"/>
          <w:i/>
          <w:iCs/>
          <w:color w:val="242021"/>
        </w:rPr>
        <w:t>(</w:t>
      </w:r>
      <w:r w:rsidRPr="00517C61">
        <w:rPr>
          <w:rFonts w:ascii="Calibri-Italic" w:hAnsi="Calibri-Italic"/>
          <w:i/>
          <w:iCs/>
          <w:color w:val="FF0000"/>
        </w:rPr>
        <w:t>article 38 du décret n°88-</w:t>
      </w:r>
      <w:r w:rsidR="00886CCB" w:rsidRPr="00517C61">
        <w:rPr>
          <w:rFonts w:ascii="Calibri-Italic" w:hAnsi="Calibri-Italic"/>
          <w:i/>
          <w:iCs/>
          <w:color w:val="FF0000"/>
        </w:rPr>
        <w:t xml:space="preserve"> </w:t>
      </w:r>
      <w:r w:rsidRPr="00517C61">
        <w:rPr>
          <w:rFonts w:ascii="Calibri-Italic" w:hAnsi="Calibri-Italic"/>
          <w:i/>
          <w:iCs/>
          <w:color w:val="FF0000"/>
        </w:rPr>
        <w:t>145 du 15 février 1988</w:t>
      </w:r>
      <w:r w:rsidRPr="00517C61">
        <w:rPr>
          <w:rFonts w:ascii="Calibri-Italic" w:hAnsi="Calibri-Italic"/>
          <w:i/>
          <w:iCs/>
          <w:color w:val="242021"/>
        </w:rPr>
        <w:t>) :</w:t>
      </w:r>
      <w:r w:rsidRPr="00517C61">
        <w:rPr>
          <w:rFonts w:ascii="Calibri-Italic" w:hAnsi="Calibri-Italic"/>
          <w:i/>
          <w:iCs/>
          <w:color w:val="242021"/>
        </w:rPr>
        <w:br/>
      </w:r>
      <w:r w:rsidR="00886CCB" w:rsidRPr="00517C61">
        <w:rPr>
          <w:rFonts w:ascii="Wingdings-Regular" w:hAnsi="Wingdings-Regular"/>
          <w:color w:val="242021"/>
        </w:rPr>
        <w:t>-</w:t>
      </w:r>
      <w:r w:rsidRPr="00517C61">
        <w:rPr>
          <w:rFonts w:ascii="Wingdings-Regular" w:hAnsi="Wingdings-Regular"/>
          <w:color w:val="242021"/>
        </w:rPr>
        <w:t xml:space="preserve"> </w:t>
      </w:r>
      <w:r w:rsidRPr="00517C61">
        <w:rPr>
          <w:color w:val="242021"/>
        </w:rPr>
        <w:t>la date de recrutement et celle de fin de contrat ;</w:t>
      </w:r>
      <w:r w:rsidRPr="00517C61">
        <w:rPr>
          <w:color w:val="242021"/>
        </w:rPr>
        <w:br/>
      </w:r>
      <w:r w:rsidR="00886CCB" w:rsidRPr="00517C61">
        <w:rPr>
          <w:rFonts w:ascii="Wingdings-Regular" w:hAnsi="Wingdings-Regular"/>
          <w:color w:val="242021"/>
        </w:rPr>
        <w:t>-</w:t>
      </w:r>
      <w:r w:rsidRPr="00517C61">
        <w:rPr>
          <w:rFonts w:ascii="Wingdings-Regular" w:hAnsi="Wingdings-Regular"/>
          <w:color w:val="242021"/>
        </w:rPr>
        <w:t xml:space="preserve"> </w:t>
      </w:r>
      <w:r w:rsidRPr="00517C61">
        <w:rPr>
          <w:color w:val="242021"/>
        </w:rPr>
        <w:t>les fonctions occupées, la catégorie hiérarchique correspondante et la durée d’exercice effectif ;</w:t>
      </w:r>
      <w:r w:rsidRPr="00517C61">
        <w:rPr>
          <w:color w:val="242021"/>
        </w:rPr>
        <w:br/>
      </w:r>
      <w:r w:rsidR="00886CCB" w:rsidRPr="00517C61">
        <w:rPr>
          <w:rFonts w:ascii="Wingdings-Regular" w:hAnsi="Wingdings-Regular"/>
          <w:color w:val="242021"/>
        </w:rPr>
        <w:t>-</w:t>
      </w:r>
      <w:r w:rsidRPr="00517C61">
        <w:rPr>
          <w:rFonts w:ascii="Wingdings-Regular" w:hAnsi="Wingdings-Regular"/>
          <w:color w:val="242021"/>
        </w:rPr>
        <w:t xml:space="preserve"> </w:t>
      </w:r>
      <w:r w:rsidRPr="00517C61">
        <w:rPr>
          <w:color w:val="242021"/>
        </w:rPr>
        <w:t>les éventuelles périodes de congé non assimilées à des périodes de travail effectif.</w:t>
      </w:r>
      <w:r w:rsidRPr="00517C61">
        <w:rPr>
          <w:color w:val="242021"/>
        </w:rPr>
        <w:br/>
        <w:t>Les décisions individuelles de licenciement d’un agent contractuel doivent être soumises au contrôle de</w:t>
      </w:r>
      <w:r w:rsidR="00886CCB" w:rsidRPr="00517C61">
        <w:rPr>
          <w:color w:val="242021"/>
        </w:rPr>
        <w:t xml:space="preserve"> </w:t>
      </w:r>
      <w:r w:rsidRPr="00517C61">
        <w:rPr>
          <w:color w:val="242021"/>
        </w:rPr>
        <w:t>légalité.</w:t>
      </w:r>
    </w:p>
    <w:p w:rsidR="004C1C2D" w:rsidRDefault="004C1C2D" w:rsidP="004C1C2D">
      <w:pPr>
        <w:spacing w:before="51"/>
        <w:ind w:left="100"/>
        <w:rPr>
          <w:color w:val="242021"/>
        </w:rPr>
      </w:pPr>
    </w:p>
    <w:p w:rsidR="008368D0" w:rsidRDefault="008368D0" w:rsidP="004C1C2D">
      <w:pPr>
        <w:spacing w:before="51"/>
        <w:ind w:left="100"/>
        <w:rPr>
          <w:color w:val="242021"/>
        </w:rPr>
      </w:pPr>
    </w:p>
    <w:p w:rsidR="008368D0" w:rsidRDefault="008368D0" w:rsidP="004C1C2D">
      <w:pPr>
        <w:spacing w:before="51"/>
        <w:ind w:left="100"/>
        <w:rPr>
          <w:color w:val="242021"/>
        </w:rPr>
      </w:pPr>
      <w:bookmarkStart w:id="2" w:name="_GoBack"/>
      <w:bookmarkEnd w:id="2"/>
    </w:p>
    <w:p w:rsidR="004C1C2D" w:rsidRPr="004C1C2D" w:rsidRDefault="004C1C2D" w:rsidP="004C1C2D">
      <w:pPr>
        <w:spacing w:before="51"/>
        <w:ind w:left="100"/>
        <w:rPr>
          <w:color w:val="242021"/>
        </w:rPr>
      </w:pPr>
      <w:r>
        <w:rPr>
          <w:color w:val="242021"/>
        </w:rPr>
        <w:sym w:font="Wingdings" w:char="F0C4"/>
      </w:r>
      <w:r>
        <w:rPr>
          <w:color w:val="242021"/>
        </w:rPr>
        <w:t xml:space="preserve"> - </w:t>
      </w:r>
      <w:r>
        <w:rPr>
          <w:b/>
          <w:color w:val="242021"/>
          <w:u w:val="single"/>
        </w:rPr>
        <w:t>Délais de préavis à respecter</w:t>
      </w:r>
      <w:r w:rsidRPr="004C1C2D">
        <w:rPr>
          <w:b/>
          <w:color w:val="242021"/>
          <w:u w:val="single"/>
        </w:rPr>
        <w:t xml:space="preserve"> :</w:t>
      </w:r>
    </w:p>
    <w:p w:rsidR="004C1C2D" w:rsidRPr="004C1C2D" w:rsidRDefault="004C1C2D" w:rsidP="004C1C2D">
      <w:pPr>
        <w:spacing w:before="51"/>
        <w:ind w:left="100"/>
        <w:rPr>
          <w:color w:val="242021"/>
        </w:rPr>
      </w:pPr>
    </w:p>
    <w:p w:rsidR="004C1C2D" w:rsidRPr="004C1C2D" w:rsidRDefault="004C1C2D" w:rsidP="004C1C2D">
      <w:pPr>
        <w:spacing w:before="51"/>
        <w:ind w:left="100"/>
        <w:rPr>
          <w:color w:val="242021"/>
        </w:rPr>
      </w:pPr>
      <w:r w:rsidRPr="004C1C2D">
        <w:rPr>
          <w:color w:val="242021"/>
        </w:rPr>
        <w:lastRenderedPageBreak/>
        <w:t>Le licenciement intervenant en cours de contrat à durée indéterminée ou avant le terme d’un contrat à durée déterminée doit être précédé d’un préavis.</w:t>
      </w:r>
    </w:p>
    <w:p w:rsidR="004C1C2D" w:rsidRPr="004C1C2D" w:rsidRDefault="004C1C2D" w:rsidP="004C1C2D">
      <w:pPr>
        <w:spacing w:before="51"/>
        <w:ind w:left="100"/>
        <w:rPr>
          <w:color w:val="242021"/>
        </w:rPr>
      </w:pPr>
    </w:p>
    <w:p w:rsidR="004C1C2D" w:rsidRPr="004C1C2D" w:rsidRDefault="004C1C2D" w:rsidP="004C1C2D">
      <w:pPr>
        <w:spacing w:before="51"/>
        <w:ind w:left="100"/>
        <w:rPr>
          <w:color w:val="242021"/>
        </w:rPr>
      </w:pPr>
      <w:r w:rsidRPr="004C1C2D">
        <w:rPr>
          <w:color w:val="242021"/>
        </w:rPr>
        <w:t>Lorsqu’un préavis est requis, sa durée est variable selon la durée de service effectuée par l’agent auprès de l’autorité qui l’a recruté (article 13 du décret n°2016-1123 du 11 août 2016) :</w:t>
      </w:r>
    </w:p>
    <w:p w:rsidR="004C1C2D" w:rsidRPr="004C1C2D" w:rsidRDefault="004C1C2D" w:rsidP="004C1C2D">
      <w:pPr>
        <w:spacing w:before="51"/>
        <w:ind w:left="100"/>
        <w:rPr>
          <w:color w:val="242021"/>
        </w:rPr>
      </w:pPr>
      <w:r w:rsidRPr="004C1C2D">
        <w:rPr>
          <w:color w:val="242021"/>
        </w:rPr>
        <w:t>-  huit jours si l’agent a accompli moins de six mois de services ;</w:t>
      </w:r>
    </w:p>
    <w:p w:rsidR="004C1C2D" w:rsidRPr="004C1C2D" w:rsidRDefault="004C1C2D" w:rsidP="004C1C2D">
      <w:pPr>
        <w:spacing w:before="51"/>
        <w:ind w:left="100"/>
        <w:rPr>
          <w:color w:val="242021"/>
        </w:rPr>
      </w:pPr>
      <w:r w:rsidRPr="004C1C2D">
        <w:rPr>
          <w:color w:val="242021"/>
        </w:rPr>
        <w:t>-  un mois au moins s’il a accompli des services d’une durée égale ou supérieure à six mois et inférieure à deux ans ;</w:t>
      </w:r>
    </w:p>
    <w:p w:rsidR="004C1C2D" w:rsidRPr="004C1C2D" w:rsidRDefault="004C1C2D" w:rsidP="004C1C2D">
      <w:pPr>
        <w:spacing w:before="51"/>
        <w:ind w:left="100"/>
        <w:rPr>
          <w:color w:val="242021"/>
        </w:rPr>
      </w:pPr>
      <w:r w:rsidRPr="004C1C2D">
        <w:rPr>
          <w:color w:val="242021"/>
        </w:rPr>
        <w:t>-  deux mois au moins si la durée des services est égale ou supérieure à deux ans.</w:t>
      </w:r>
    </w:p>
    <w:p w:rsidR="004C1C2D" w:rsidRPr="004C1C2D" w:rsidRDefault="004C1C2D" w:rsidP="004C1C2D">
      <w:pPr>
        <w:spacing w:before="51"/>
        <w:ind w:left="100"/>
        <w:rPr>
          <w:color w:val="242021"/>
        </w:rPr>
      </w:pPr>
    </w:p>
    <w:p w:rsidR="004C1C2D" w:rsidRPr="004C1C2D" w:rsidRDefault="004C1C2D" w:rsidP="004C1C2D">
      <w:pPr>
        <w:spacing w:before="51"/>
        <w:ind w:left="100"/>
        <w:rPr>
          <w:rFonts w:asciiTheme="minorHAnsi" w:hAnsiTheme="minorHAnsi" w:cstheme="minorHAnsi"/>
          <w:i/>
          <w:color w:val="FF0000"/>
        </w:rPr>
      </w:pPr>
      <w:r w:rsidRPr="004C1C2D">
        <w:rPr>
          <w:rFonts w:asciiTheme="minorHAnsi" w:hAnsiTheme="minorHAnsi" w:cstheme="minorHAnsi"/>
          <w:color w:val="191A1F"/>
          <w:shd w:val="clear" w:color="auto" w:fill="FFFFFF"/>
        </w:rPr>
        <w:t>Le point de départ du préavis est fixé par la date de présentation de la lettre recommandée ou la date</w:t>
      </w:r>
      <w:r>
        <w:rPr>
          <w:rFonts w:asciiTheme="minorHAnsi" w:hAnsiTheme="minorHAnsi" w:cstheme="minorHAnsi"/>
          <w:color w:val="191A1F"/>
          <w:shd w:val="clear" w:color="auto" w:fill="FFFFFF"/>
        </w:rPr>
        <w:t xml:space="preserve"> de remise en main propre </w:t>
      </w:r>
      <w:r w:rsidRPr="004C1C2D">
        <w:rPr>
          <w:rFonts w:asciiTheme="minorHAnsi" w:hAnsiTheme="minorHAnsi" w:cstheme="minorHAnsi"/>
          <w:color w:val="FF0000"/>
          <w:shd w:val="clear" w:color="auto" w:fill="FFFFFF"/>
        </w:rPr>
        <w:t>(</w:t>
      </w:r>
      <w:r w:rsidRPr="004C1C2D">
        <w:rPr>
          <w:rFonts w:asciiTheme="minorHAnsi" w:hAnsiTheme="minorHAnsi" w:cstheme="minorHAnsi"/>
          <w:i/>
          <w:color w:val="FF0000"/>
          <w:shd w:val="clear" w:color="auto" w:fill="FFFFFF"/>
        </w:rPr>
        <w:t>article 40 </w:t>
      </w:r>
      <w:hyperlink r:id="rId7" w:tooltip="DE88-145" w:history="1">
        <w:r w:rsidRPr="004C1C2D">
          <w:rPr>
            <w:rStyle w:val="Lienhypertexte"/>
            <w:rFonts w:asciiTheme="minorHAnsi" w:hAnsiTheme="minorHAnsi" w:cstheme="minorHAnsi"/>
            <w:i/>
            <w:color w:val="FF0000"/>
            <w:u w:val="none"/>
            <w:shd w:val="clear" w:color="auto" w:fill="FFFFFF"/>
          </w:rPr>
          <w:t>décret n°88-145 du 15 fév. 1988</w:t>
        </w:r>
      </w:hyperlink>
      <w:r>
        <w:rPr>
          <w:rFonts w:asciiTheme="minorHAnsi" w:hAnsiTheme="minorHAnsi" w:cstheme="minorHAnsi"/>
          <w:i/>
          <w:color w:val="FF0000"/>
        </w:rPr>
        <w:t>).</w:t>
      </w:r>
    </w:p>
    <w:p w:rsidR="00000454" w:rsidRDefault="00000454" w:rsidP="00517C61">
      <w:pPr>
        <w:spacing w:before="51"/>
        <w:ind w:left="100"/>
        <w:rPr>
          <w:color w:val="242021"/>
        </w:rPr>
      </w:pPr>
    </w:p>
    <w:p w:rsidR="00BC72F2" w:rsidRPr="00584DDB" w:rsidRDefault="00BC72F2" w:rsidP="00517C61">
      <w:pPr>
        <w:spacing w:before="51"/>
        <w:ind w:left="100"/>
        <w:rPr>
          <w:color w:val="242021"/>
          <w:sz w:val="12"/>
          <w:szCs w:val="12"/>
        </w:rPr>
      </w:pPr>
    </w:p>
    <w:p w:rsidR="00BC72F2" w:rsidRPr="00BC72F2" w:rsidRDefault="00BC72F2" w:rsidP="00517C61">
      <w:pPr>
        <w:spacing w:before="51"/>
        <w:ind w:left="100"/>
        <w:rPr>
          <w:b/>
          <w:i/>
          <w:color w:val="242021"/>
        </w:rPr>
      </w:pPr>
      <w:r w:rsidRPr="00BC72F2">
        <w:rPr>
          <w:b/>
          <w:i/>
          <w:color w:val="242021"/>
          <w:u w:val="single"/>
        </w:rPr>
        <w:t>REFERENCE</w:t>
      </w:r>
      <w:r w:rsidR="001D1741">
        <w:rPr>
          <w:b/>
          <w:i/>
          <w:color w:val="242021"/>
          <w:u w:val="single"/>
        </w:rPr>
        <w:t>S</w:t>
      </w:r>
      <w:r w:rsidRPr="00BC72F2">
        <w:rPr>
          <w:b/>
          <w:i/>
          <w:color w:val="242021"/>
          <w:u w:val="single"/>
        </w:rPr>
        <w:t xml:space="preserve"> JURIDIQUE</w:t>
      </w:r>
      <w:r w:rsidR="001D1741">
        <w:rPr>
          <w:b/>
          <w:i/>
          <w:color w:val="242021"/>
          <w:u w:val="single"/>
        </w:rPr>
        <w:t>S</w:t>
      </w:r>
      <w:r w:rsidRPr="00BC72F2">
        <w:rPr>
          <w:b/>
          <w:i/>
          <w:color w:val="242021"/>
        </w:rPr>
        <w:t> :</w:t>
      </w:r>
    </w:p>
    <w:p w:rsidR="00BC72F2" w:rsidRDefault="00584DDB" w:rsidP="00517C61">
      <w:pPr>
        <w:spacing w:before="51"/>
        <w:ind w:left="100"/>
        <w:rPr>
          <w:i/>
          <w:color w:val="FF0000"/>
        </w:rPr>
      </w:pPr>
      <w:r>
        <w:rPr>
          <w:i/>
          <w:color w:val="FF0000"/>
        </w:rPr>
        <w:t>Article 20 du décret n°2016-1858 du 23/12/2016 relatif aux commissions consultatives paritaires</w:t>
      </w:r>
    </w:p>
    <w:p w:rsidR="00584DDB" w:rsidRDefault="00584DDB" w:rsidP="00517C61">
      <w:pPr>
        <w:spacing w:before="51"/>
        <w:ind w:left="100"/>
        <w:rPr>
          <w:i/>
          <w:color w:val="FF0000"/>
        </w:rPr>
      </w:pPr>
      <w:r>
        <w:rPr>
          <w:i/>
          <w:color w:val="FF0000"/>
        </w:rPr>
        <w:t>Décret n°2021-1624 du 10/12/2021</w:t>
      </w:r>
    </w:p>
    <w:p w:rsidR="002200BD" w:rsidRPr="00BC72F2" w:rsidRDefault="002200BD" w:rsidP="00517C61">
      <w:pPr>
        <w:spacing w:before="51"/>
        <w:ind w:left="100"/>
        <w:rPr>
          <w:i/>
          <w:color w:val="FF0000"/>
        </w:rPr>
      </w:pPr>
      <w:r>
        <w:rPr>
          <w:i/>
          <w:color w:val="FF0000"/>
        </w:rPr>
        <w:t>Décret n°2022-1153 du 12 août 2022 relatif aux agents contractuels</w:t>
      </w:r>
    </w:p>
    <w:sectPr w:rsidR="002200BD" w:rsidRPr="00BC72F2" w:rsidSect="008455BF">
      <w:type w:val="continuous"/>
      <w:pgSz w:w="11910" w:h="16840"/>
      <w:pgMar w:top="900" w:right="853" w:bottom="104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Konstanz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B7A"/>
    <w:multiLevelType w:val="hybridMultilevel"/>
    <w:tmpl w:val="2CF65CCE"/>
    <w:lvl w:ilvl="0" w:tplc="48A693DE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FF"/>
    <w:rsid w:val="00000454"/>
    <w:rsid w:val="00100817"/>
    <w:rsid w:val="00117B87"/>
    <w:rsid w:val="001D1741"/>
    <w:rsid w:val="002200BD"/>
    <w:rsid w:val="00262C07"/>
    <w:rsid w:val="00374962"/>
    <w:rsid w:val="00394268"/>
    <w:rsid w:val="004C1C2D"/>
    <w:rsid w:val="00517C61"/>
    <w:rsid w:val="00544B97"/>
    <w:rsid w:val="00584DDB"/>
    <w:rsid w:val="007E1713"/>
    <w:rsid w:val="008368D0"/>
    <w:rsid w:val="008455BF"/>
    <w:rsid w:val="00886CCB"/>
    <w:rsid w:val="008A1BFF"/>
    <w:rsid w:val="00BC72F2"/>
    <w:rsid w:val="00E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D97FB-CFEF-422A-8815-E9C30BC5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</w:pPr>
  </w:style>
  <w:style w:type="paragraph" w:styleId="Titre">
    <w:name w:val="Title"/>
    <w:basedOn w:val="Normal"/>
    <w:uiPriority w:val="1"/>
    <w:qFormat/>
    <w:pPr>
      <w:spacing w:before="20"/>
      <w:ind w:left="4199" w:right="4220"/>
      <w:jc w:val="center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Policepardfaut"/>
    <w:rsid w:val="00E66C15"/>
    <w:rPr>
      <w:rFonts w:ascii="Calibri-Bold" w:hAnsi="Calibri-Bold" w:hint="default"/>
      <w:b/>
      <w:bCs/>
      <w:i w:val="0"/>
      <w:iCs w:val="0"/>
      <w:color w:val="3E327F"/>
      <w:sz w:val="24"/>
      <w:szCs w:val="24"/>
    </w:rPr>
  </w:style>
  <w:style w:type="character" w:customStyle="1" w:styleId="fontstyle21">
    <w:name w:val="fontstyle21"/>
    <w:basedOn w:val="Policepardfaut"/>
    <w:rsid w:val="00E66C15"/>
    <w:rPr>
      <w:rFonts w:ascii="Calibri-Italic" w:hAnsi="Calibri-Italic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basedOn w:val="Policepardfaut"/>
    <w:rsid w:val="00E66C15"/>
    <w:rPr>
      <w:rFonts w:ascii="Calibri" w:hAnsi="Calibri" w:cs="Calibri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Policepardfaut"/>
    <w:rsid w:val="00E66C15"/>
    <w:rPr>
      <w:rFonts w:ascii="Wingdings-Regular" w:hAnsi="Wingdings-Regular" w:hint="default"/>
      <w:b w:val="0"/>
      <w:bCs w:val="0"/>
      <w:i w:val="0"/>
      <w:iCs w:val="0"/>
      <w:color w:val="242021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4C1C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55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cig929394.fr/textes-et-jurisprudence/decrets/1988/88-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A34B7.5B8DF3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VINATIER Magalie</dc:creator>
  <cp:lastModifiedBy>M. Vinatier</cp:lastModifiedBy>
  <cp:revision>18</cp:revision>
  <dcterms:created xsi:type="dcterms:W3CDTF">2022-06-03T13:54:00Z</dcterms:created>
  <dcterms:modified xsi:type="dcterms:W3CDTF">2024-02-29T11:19:00Z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2022-06-03T00:00:00Z</vt:filetime>
  </property>
</Properties>
</file>