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AC" w:rsidRDefault="000209AC" w:rsidP="003B1971"/>
    <w:p w:rsidR="000209AC" w:rsidRDefault="000209AC" w:rsidP="003B1971"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912620" cy="609600"/>
            <wp:effectExtent l="0" t="0" r="0" b="0"/>
            <wp:docPr id="2" name="Image 2" descr="cid:image001.jpg@01DA3329.82A7E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A3329.82A7ED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86" w:rsidRDefault="00084486" w:rsidP="003B1971"/>
    <w:p w:rsidR="00084486" w:rsidRDefault="00084486" w:rsidP="003B1971"/>
    <w:p w:rsidR="00084486" w:rsidRPr="00084486" w:rsidRDefault="00084486" w:rsidP="00084486">
      <w:pPr>
        <w:jc w:val="center"/>
        <w:rPr>
          <w:b/>
          <w:sz w:val="32"/>
          <w:szCs w:val="32"/>
        </w:rPr>
      </w:pPr>
      <w:r w:rsidRPr="00084486">
        <w:rPr>
          <w:b/>
          <w:sz w:val="32"/>
          <w:szCs w:val="32"/>
        </w:rPr>
        <w:t>MODIFICATION DES COMPETENCES DU CONSEIL MEDICAL</w:t>
      </w:r>
    </w:p>
    <w:p w:rsidR="000209AC" w:rsidRDefault="000209AC" w:rsidP="003B1971"/>
    <w:p w:rsidR="00084486" w:rsidRDefault="00084486" w:rsidP="003B1971"/>
    <w:p w:rsidR="000209AC" w:rsidRDefault="000209AC" w:rsidP="003B1971">
      <w:r>
        <w:t>Le décret 2024-349 du 16 avril 2024, modifie les cas de saisines des formations restreintes et plénière du conseil médical dans la FPT.</w:t>
      </w:r>
    </w:p>
    <w:p w:rsidR="00084486" w:rsidRDefault="00084486" w:rsidP="003B1971"/>
    <w:p w:rsidR="000209AC" w:rsidRDefault="000209AC" w:rsidP="003B1971">
      <w:r>
        <w:t xml:space="preserve">L’objectif est d’harmoniser les cas de saisine entre les trois fonctions publiques, de simplifier l’organisation et le fonctionnement </w:t>
      </w:r>
      <w:r w:rsidR="00084486">
        <w:t>des conseils médicaux</w:t>
      </w:r>
      <w:r>
        <w:t xml:space="preserve"> et d’accélérer le traitement des demandes.</w:t>
      </w:r>
    </w:p>
    <w:p w:rsidR="00084486" w:rsidRDefault="00084486" w:rsidP="003B1971"/>
    <w:p w:rsidR="000209AC" w:rsidRDefault="000209AC" w:rsidP="003B1971">
      <w:r>
        <w:t>Le décret prévoit notamment trois cas supplémentaires de compétence du conseil médical en formation restreinte.</w:t>
      </w:r>
    </w:p>
    <w:p w:rsidR="00084486" w:rsidRDefault="00084486" w:rsidP="003B1971"/>
    <w:p w:rsidR="000209AC" w:rsidRDefault="000209AC" w:rsidP="003B1971">
      <w:r>
        <w:t>Celui-ci sera saisi pour avis en cas de contestation de l’avis médical rendu par un médecin agrée dans le cadre des procédures suivantes (art 5 II 4° décret 87-602 du 30 juillet 1987 :</w:t>
      </w:r>
    </w:p>
    <w:p w:rsidR="000209AC" w:rsidRDefault="000209AC" w:rsidP="003B1971"/>
    <w:p w:rsidR="000209AC" w:rsidRDefault="000209AC" w:rsidP="000209AC">
      <w:pPr>
        <w:pStyle w:val="Paragraphedeliste"/>
        <w:numPr>
          <w:ilvl w:val="0"/>
          <w:numId w:val="8"/>
        </w:numPr>
      </w:pPr>
      <w:r>
        <w:t>Lorsque le fonctionnaire ayant accompli au moins quinze ans de service, est atteint d’une infirmité ou d’une maladie incurable le plaçant dans l’impossibilité d’exercer une quelconque profession</w:t>
      </w:r>
    </w:p>
    <w:p w:rsidR="000209AC" w:rsidRDefault="000209AC" w:rsidP="000209AC">
      <w:pPr>
        <w:pStyle w:val="Paragraphedeliste"/>
        <w:numPr>
          <w:ilvl w:val="0"/>
          <w:numId w:val="8"/>
        </w:numPr>
      </w:pPr>
      <w:r>
        <w:t>Lorsque le fonctionnaire atteint d’une invalidité d’un taux au moins égal à 60% est contraint d’avoir recours d’une manière constante à l’assistance d’une tierce personne pour accomplir les actes ordinaire de la vie,</w:t>
      </w:r>
    </w:p>
    <w:p w:rsidR="000209AC" w:rsidRDefault="000209AC" w:rsidP="000209AC">
      <w:pPr>
        <w:pStyle w:val="Paragraphedeliste"/>
        <w:numPr>
          <w:ilvl w:val="0"/>
          <w:numId w:val="8"/>
        </w:numPr>
      </w:pPr>
      <w:r>
        <w:t>*lorsque l’infirmité permanente d’un enfant du fonctionnaire qui se trouvait à sa charge lors de son décès le met dans l’impossibilité de gagner sa vie.</w:t>
      </w:r>
    </w:p>
    <w:p w:rsidR="000209AC" w:rsidRDefault="000209AC" w:rsidP="000209AC"/>
    <w:p w:rsidR="000209AC" w:rsidRDefault="000209AC" w:rsidP="000209AC">
      <w:r>
        <w:t xml:space="preserve">Ces nouvelles dispositions, introduites dans </w:t>
      </w:r>
      <w:r w:rsidR="00084486">
        <w:t>les décrets</w:t>
      </w:r>
      <w:r>
        <w:t xml:space="preserve"> n° 87-602 du 30 juillet 1987 et 2003-1306 du 26 décembre 2006, entrent en vigueur le 18 avril 2024.</w:t>
      </w:r>
    </w:p>
    <w:p w:rsidR="000209AC" w:rsidRDefault="000209AC" w:rsidP="000209AC"/>
    <w:p w:rsidR="000209AC" w:rsidRDefault="000209AC" w:rsidP="000209AC">
      <w:r>
        <w:t>Elles s’appliquent aux saisines des conseils médicaux postérieures à cette date.</w:t>
      </w:r>
    </w:p>
    <w:p w:rsidR="000209AC" w:rsidRDefault="000209AC" w:rsidP="000209AC"/>
    <w:p w:rsidR="000209AC" w:rsidRDefault="000209AC" w:rsidP="000209AC"/>
    <w:p w:rsidR="000209AC" w:rsidRDefault="000209AC" w:rsidP="003B1971"/>
    <w:p w:rsidR="00E1593C" w:rsidRDefault="00E1593C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</w:p>
    <w:p w:rsidR="00084486" w:rsidRDefault="00084486" w:rsidP="003B1971">
      <w:pPr>
        <w:rPr>
          <w:noProof/>
        </w:rPr>
      </w:pPr>
      <w:bookmarkStart w:id="0" w:name="_GoBack"/>
      <w:bookmarkEnd w:id="0"/>
    </w:p>
    <w:p w:rsidR="00084486" w:rsidRDefault="00084486" w:rsidP="00084486">
      <w:pPr>
        <w:jc w:val="center"/>
      </w:pPr>
      <w:r>
        <w:rPr>
          <w:noProof/>
        </w:rPr>
        <w:t>254 rue Michel Teule – Parc d’activité d’Alco – 34184 MONTPELLIER CEDEX 4</w:t>
      </w:r>
    </w:p>
    <w:sectPr w:rsidR="00084486" w:rsidSect="003B1971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1.8pt;height:84.6pt" o:bullet="t">
        <v:imagedata r:id="rId1" o:title="20111212_CDG_APLAT LOGO"/>
      </v:shape>
    </w:pict>
  </w:numPicBullet>
  <w:abstractNum w:abstractNumId="0" w15:restartNumberingAfterBreak="0">
    <w:nsid w:val="01BE1638"/>
    <w:multiLevelType w:val="multilevel"/>
    <w:tmpl w:val="88FCA1A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EF18E0"/>
    <w:multiLevelType w:val="hybridMultilevel"/>
    <w:tmpl w:val="0414BF44"/>
    <w:lvl w:ilvl="0" w:tplc="514AF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1C44"/>
    <w:multiLevelType w:val="hybridMultilevel"/>
    <w:tmpl w:val="1326EDD6"/>
    <w:lvl w:ilvl="0" w:tplc="51F23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0AEB"/>
    <w:multiLevelType w:val="hybridMultilevel"/>
    <w:tmpl w:val="EA5431F6"/>
    <w:lvl w:ilvl="0" w:tplc="C53E71F2">
      <w:start w:val="1"/>
      <w:numFmt w:val="bullet"/>
      <w:pStyle w:val="PucesCDG3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55436"/>
    <w:multiLevelType w:val="hybridMultilevel"/>
    <w:tmpl w:val="FDCAD838"/>
    <w:lvl w:ilvl="0" w:tplc="B4968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AC"/>
    <w:rsid w:val="000209AC"/>
    <w:rsid w:val="00025CFD"/>
    <w:rsid w:val="0003324A"/>
    <w:rsid w:val="00084486"/>
    <w:rsid w:val="00384521"/>
    <w:rsid w:val="003B1971"/>
    <w:rsid w:val="00503C29"/>
    <w:rsid w:val="00636D92"/>
    <w:rsid w:val="006C38AC"/>
    <w:rsid w:val="00760593"/>
    <w:rsid w:val="00946F13"/>
    <w:rsid w:val="00E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8FBA-545C-492F-97F7-7A6B0AE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D92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36D92"/>
    <w:pPr>
      <w:numPr>
        <w:numId w:val="3"/>
      </w:numPr>
      <w:ind w:left="1080"/>
      <w:jc w:val="both"/>
      <w:outlineLvl w:val="0"/>
    </w:pPr>
    <w:rPr>
      <w:rFonts w:ascii="Calibri" w:eastAsia="Times New Roman" w:hAnsi="Calibri"/>
      <w:b/>
      <w:color w:val="15559F"/>
      <w:sz w:val="28"/>
    </w:rPr>
  </w:style>
  <w:style w:type="paragraph" w:styleId="Titre2">
    <w:name w:val="heading 2"/>
    <w:aliases w:val="Sous titre"/>
    <w:basedOn w:val="Normal"/>
    <w:next w:val="Normal"/>
    <w:link w:val="Titre2Car"/>
    <w:autoRedefine/>
    <w:uiPriority w:val="9"/>
    <w:semiHidden/>
    <w:unhideWhenUsed/>
    <w:qFormat/>
    <w:rsid w:val="00636D92"/>
    <w:pPr>
      <w:tabs>
        <w:tab w:val="num" w:pos="720"/>
      </w:tabs>
      <w:ind w:left="720" w:hanging="360"/>
      <w:jc w:val="both"/>
      <w:outlineLvl w:val="1"/>
    </w:pPr>
    <w:rPr>
      <w:rFonts w:ascii="Calibri" w:eastAsia="Times New Roman" w:hAnsi="Calibri"/>
      <w:b/>
      <w:color w:val="71ABB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6D9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6D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6D9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6D92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6D92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D92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6D92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36D92"/>
    <w:rPr>
      <w:rFonts w:eastAsia="Times New Roman"/>
      <w:b/>
      <w:color w:val="15559F"/>
      <w:sz w:val="28"/>
      <w:szCs w:val="24"/>
    </w:rPr>
  </w:style>
  <w:style w:type="character" w:customStyle="1" w:styleId="Titre2Car">
    <w:name w:val="Titre 2 Car"/>
    <w:aliases w:val="Sous titre Car"/>
    <w:link w:val="Titre2"/>
    <w:uiPriority w:val="9"/>
    <w:semiHidden/>
    <w:rsid w:val="00636D92"/>
    <w:rPr>
      <w:rFonts w:eastAsia="Times New Roman"/>
      <w:b/>
      <w:color w:val="71ABBA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636D92"/>
    <w:rPr>
      <w:rFonts w:ascii="Calibri Light" w:eastAsia="Times New Roman" w:hAnsi="Calibri Light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636D92"/>
    <w:rPr>
      <w:rFonts w:eastAsia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636D92"/>
    <w:rPr>
      <w:rFonts w:eastAsia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636D92"/>
    <w:rPr>
      <w:rFonts w:eastAsia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636D92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636D92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636D92"/>
    <w:rPr>
      <w:rFonts w:ascii="Calibri Light" w:eastAsia="Times New Roman" w:hAnsi="Calibri Light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36D92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25C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5C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025CF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us-titreCar">
    <w:name w:val="Sous-titre Car"/>
    <w:link w:val="Sous-titre"/>
    <w:uiPriority w:val="11"/>
    <w:rsid w:val="00025CFD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uiPriority w:val="22"/>
    <w:rsid w:val="00025CFD"/>
    <w:rPr>
      <w:b/>
      <w:bCs/>
    </w:rPr>
  </w:style>
  <w:style w:type="character" w:styleId="Accentuation">
    <w:name w:val="Emphasis"/>
    <w:uiPriority w:val="20"/>
    <w:rsid w:val="00025CFD"/>
    <w:rPr>
      <w:i/>
      <w:iCs/>
    </w:rPr>
  </w:style>
  <w:style w:type="paragraph" w:styleId="Sansinterligne">
    <w:name w:val="No Spacing"/>
    <w:uiPriority w:val="1"/>
    <w:rsid w:val="00025CFD"/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rsid w:val="00025CF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025C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025CFD"/>
    <w:rPr>
      <w:rFonts w:ascii="Garamond" w:hAnsi="Garamond"/>
      <w:i/>
      <w:iCs/>
      <w:color w:val="40404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25C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025CFD"/>
    <w:rPr>
      <w:rFonts w:ascii="Garamond" w:eastAsia="SimSun" w:hAnsi="Garamond"/>
      <w:i/>
      <w:iCs/>
      <w:color w:val="5B9BD5"/>
      <w:sz w:val="24"/>
      <w:szCs w:val="24"/>
    </w:rPr>
  </w:style>
  <w:style w:type="character" w:styleId="Emphaseple">
    <w:name w:val="Subtle Emphasis"/>
    <w:uiPriority w:val="19"/>
    <w:rsid w:val="00025CFD"/>
    <w:rPr>
      <w:i/>
      <w:iCs/>
      <w:color w:val="404040"/>
    </w:rPr>
  </w:style>
  <w:style w:type="character" w:styleId="Emphaseintense">
    <w:name w:val="Intense Emphasis"/>
    <w:uiPriority w:val="21"/>
    <w:rsid w:val="00025CFD"/>
    <w:rPr>
      <w:i/>
      <w:iCs/>
      <w:color w:val="5B9BD5"/>
    </w:rPr>
  </w:style>
  <w:style w:type="character" w:styleId="Rfrenceple">
    <w:name w:val="Subtle Reference"/>
    <w:uiPriority w:val="31"/>
    <w:rsid w:val="00025CFD"/>
    <w:rPr>
      <w:smallCaps/>
      <w:color w:val="5A5A5A"/>
    </w:rPr>
  </w:style>
  <w:style w:type="character" w:styleId="Rfrenceintense">
    <w:name w:val="Intense Reference"/>
    <w:uiPriority w:val="32"/>
    <w:rsid w:val="00025CF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rsid w:val="00025CF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36D92"/>
    <w:pPr>
      <w:keepNext/>
      <w:numPr>
        <w:numId w:val="0"/>
      </w:numPr>
      <w:spacing w:before="240" w:after="60"/>
      <w:jc w:val="left"/>
      <w:outlineLvl w:val="9"/>
    </w:pPr>
    <w:rPr>
      <w:rFonts w:ascii="Calibri Light" w:hAnsi="Calibri Light"/>
      <w:b w:val="0"/>
      <w:bCs/>
      <w:kern w:val="32"/>
      <w:sz w:val="32"/>
      <w:szCs w:val="32"/>
    </w:rPr>
  </w:style>
  <w:style w:type="paragraph" w:customStyle="1" w:styleId="PolicebleueCDG34">
    <w:name w:val="Police bleue CDG 34"/>
    <w:basedOn w:val="Normal"/>
    <w:link w:val="PolicebleueCDG34Car"/>
    <w:autoRedefine/>
    <w:qFormat/>
    <w:rsid w:val="00636D92"/>
    <w:rPr>
      <w:color w:val="15559F"/>
    </w:rPr>
  </w:style>
  <w:style w:type="paragraph" w:customStyle="1" w:styleId="Policevert-bleuCDG34">
    <w:name w:val="Police vert-bleu CDG 34"/>
    <w:basedOn w:val="Normal"/>
    <w:link w:val="Policevert-bleuCDG34Car"/>
    <w:autoRedefine/>
    <w:qFormat/>
    <w:rsid w:val="00636D92"/>
    <w:rPr>
      <w:color w:val="71ABBA"/>
    </w:rPr>
  </w:style>
  <w:style w:type="character" w:customStyle="1" w:styleId="PolicebleueCDG34Car">
    <w:name w:val="Police bleue CDG 34 Car"/>
    <w:basedOn w:val="Policepardfaut"/>
    <w:link w:val="PolicebleueCDG34"/>
    <w:rsid w:val="00636D92"/>
    <w:rPr>
      <w:rFonts w:asciiTheme="minorHAnsi" w:hAnsiTheme="minorHAnsi"/>
      <w:color w:val="15559F"/>
      <w:sz w:val="24"/>
      <w:szCs w:val="24"/>
    </w:rPr>
  </w:style>
  <w:style w:type="paragraph" w:customStyle="1" w:styleId="PoliceOrangeCDG34">
    <w:name w:val="Police Orange CDG 34"/>
    <w:basedOn w:val="Normal"/>
    <w:link w:val="PoliceOrangeCDG34Car"/>
    <w:autoRedefine/>
    <w:qFormat/>
    <w:rsid w:val="00636D92"/>
    <w:rPr>
      <w:color w:val="F2B200"/>
    </w:rPr>
  </w:style>
  <w:style w:type="character" w:customStyle="1" w:styleId="Policevert-bleuCDG34Car">
    <w:name w:val="Police vert-bleu CDG 34 Car"/>
    <w:basedOn w:val="Policepardfaut"/>
    <w:link w:val="Policevert-bleuCDG34"/>
    <w:rsid w:val="00636D92"/>
    <w:rPr>
      <w:rFonts w:asciiTheme="minorHAnsi" w:hAnsiTheme="minorHAnsi"/>
      <w:color w:val="71ABBA"/>
      <w:sz w:val="24"/>
      <w:szCs w:val="24"/>
    </w:rPr>
  </w:style>
  <w:style w:type="paragraph" w:customStyle="1" w:styleId="Fondbleu-vertetpoliceblanche">
    <w:name w:val="Fond bleu-vert et police blanche"/>
    <w:basedOn w:val="PoliceOrangeCDG34"/>
    <w:link w:val="Fondbleu-vertetpoliceblancheCar"/>
    <w:autoRedefine/>
    <w:qFormat/>
    <w:rsid w:val="00636D92"/>
    <w:pPr>
      <w:shd w:val="clear" w:color="auto" w:fill="71ABBA"/>
    </w:pPr>
    <w:rPr>
      <w:b/>
      <w:color w:val="FFFFFF" w:themeColor="background1"/>
    </w:rPr>
  </w:style>
  <w:style w:type="character" w:customStyle="1" w:styleId="PoliceOrangeCDG34Car">
    <w:name w:val="Police Orange CDG 34 Car"/>
    <w:basedOn w:val="Policepardfaut"/>
    <w:link w:val="PoliceOrangeCDG34"/>
    <w:rsid w:val="00636D92"/>
    <w:rPr>
      <w:rFonts w:asciiTheme="minorHAnsi" w:hAnsiTheme="minorHAnsi"/>
      <w:color w:val="F2B200"/>
      <w:sz w:val="24"/>
      <w:szCs w:val="24"/>
    </w:rPr>
  </w:style>
  <w:style w:type="paragraph" w:customStyle="1" w:styleId="PucesCDG34">
    <w:name w:val="Puces CDG 34"/>
    <w:basedOn w:val="Normal"/>
    <w:link w:val="PucesCDG34Car"/>
    <w:autoRedefine/>
    <w:qFormat/>
    <w:rsid w:val="00636D92"/>
    <w:pPr>
      <w:numPr>
        <w:numId w:val="5"/>
      </w:numPr>
    </w:pPr>
  </w:style>
  <w:style w:type="character" w:customStyle="1" w:styleId="Fondbleu-vertetpoliceblancheCar">
    <w:name w:val="Fond bleu-vert et police blanche Car"/>
    <w:basedOn w:val="PoliceOrangeCDG34Car"/>
    <w:link w:val="Fondbleu-vertetpoliceblanche"/>
    <w:rsid w:val="00636D92"/>
    <w:rPr>
      <w:rFonts w:asciiTheme="minorHAnsi" w:hAnsiTheme="minorHAnsi"/>
      <w:b/>
      <w:color w:val="FFFFFF" w:themeColor="background1"/>
      <w:sz w:val="24"/>
      <w:szCs w:val="24"/>
      <w:shd w:val="clear" w:color="auto" w:fill="71ABBA"/>
    </w:rPr>
  </w:style>
  <w:style w:type="character" w:customStyle="1" w:styleId="PucesCDG34Car">
    <w:name w:val="Puces CDG 34 Car"/>
    <w:basedOn w:val="Policepardfaut"/>
    <w:link w:val="PucesCDG34"/>
    <w:rsid w:val="00636D92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924A.4020FD70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3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59F"/>
      </a:accent1>
      <a:accent2>
        <a:srgbClr val="71ABBA"/>
      </a:accent2>
      <a:accent3>
        <a:srgbClr val="F2B200"/>
      </a:accent3>
      <a:accent4>
        <a:srgbClr val="00B050"/>
      </a:accent4>
      <a:accent5>
        <a:srgbClr val="7030A0"/>
      </a:accent5>
      <a:accent6>
        <a:srgbClr val="0563C1"/>
      </a:accent6>
      <a:hlink>
        <a:srgbClr val="15559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34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CAZAVIEILLES Béatrice</dc:creator>
  <cp:keywords/>
  <dc:description/>
  <cp:lastModifiedBy>CAZAVIEILLES Béatrice</cp:lastModifiedBy>
  <cp:revision>1</cp:revision>
  <dcterms:created xsi:type="dcterms:W3CDTF">2024-04-22T09:27:00Z</dcterms:created>
  <dcterms:modified xsi:type="dcterms:W3CDTF">2024-04-22T09:41:00Z</dcterms:modified>
</cp:coreProperties>
</file>