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3DE5" w:rsidRPr="00B13DE5" w:rsidTr="00E33F30">
        <w:tc>
          <w:tcPr>
            <w:tcW w:w="4814" w:type="dxa"/>
          </w:tcPr>
          <w:p w:rsidR="009F2AFF" w:rsidRPr="00C7305F" w:rsidRDefault="009F2AFF" w:rsidP="00E33F30"/>
        </w:tc>
        <w:tc>
          <w:tcPr>
            <w:tcW w:w="4814" w:type="dxa"/>
          </w:tcPr>
          <w:p w:rsidR="009F2AFF" w:rsidRPr="00B13DE5" w:rsidRDefault="009634E3" w:rsidP="00E33F30">
            <w:pPr>
              <w:jc w:val="center"/>
              <w:rPr>
                <w:rFonts w:ascii="Konstanz" w:hAnsi="Konstanz"/>
                <w:b/>
                <w:color w:val="FFAA32" w:themeColor="background1"/>
                <w:sz w:val="28"/>
                <w:szCs w:val="40"/>
              </w:rPr>
            </w:pPr>
            <w:r w:rsidRPr="00B13DE5">
              <w:rPr>
                <w:rFonts w:ascii="Konstanz" w:hAnsi="Konstanz"/>
                <w:b/>
                <w:color w:val="FFAA32" w:themeColor="background1"/>
                <w:sz w:val="28"/>
                <w:szCs w:val="40"/>
              </w:rPr>
              <w:t>MODELE DE DELIBERATION</w:t>
            </w:r>
          </w:p>
        </w:tc>
      </w:tr>
    </w:tbl>
    <w:p w:rsidR="009F2AFF" w:rsidRDefault="009F2AFF" w:rsidP="009F2AFF">
      <w:pPr>
        <w:rPr>
          <w:b/>
          <w:u w:val="single"/>
        </w:rPr>
      </w:pPr>
    </w:p>
    <w:p w:rsidR="00B13DE5" w:rsidRPr="00B13DE5" w:rsidRDefault="00B13DE5" w:rsidP="00B13DE5">
      <w:pPr>
        <w:jc w:val="center"/>
        <w:rPr>
          <w:rFonts w:ascii="Konstanz" w:hAnsi="Konstanz"/>
          <w:b/>
          <w:color w:val="003541" w:themeColor="text1"/>
        </w:rPr>
      </w:pPr>
      <w:r w:rsidRPr="00B13DE5">
        <w:rPr>
          <w:rFonts w:ascii="Konstanz" w:hAnsi="Konstanz"/>
          <w:b/>
          <w:color w:val="003541" w:themeColor="text1"/>
        </w:rPr>
        <w:t>Délibération n°2024-XX donnant mandat au Centre de gestion de la fonction publique territoriale de l’Hérault pour le lancement d’une procédure de passation d’un marché public pour l’acquisition, la fourniture et la livraison de titres restaurant</w:t>
      </w:r>
    </w:p>
    <w:p w:rsidR="00B13DE5" w:rsidRDefault="00B13DE5" w:rsidP="009634E3">
      <w:pPr>
        <w:jc w:val="both"/>
        <w:rPr>
          <w:b/>
          <w:color w:val="FFAA32" w:themeColor="background1"/>
        </w:rPr>
      </w:pPr>
    </w:p>
    <w:p w:rsidR="009634E3" w:rsidRPr="00B13DE5" w:rsidRDefault="009634E3" w:rsidP="00B13DE5">
      <w:pPr>
        <w:jc w:val="both"/>
        <w:rPr>
          <w:rFonts w:ascii="Konstanz" w:hAnsi="Konstanz"/>
          <w:sz w:val="22"/>
        </w:rPr>
      </w:pPr>
      <w:r w:rsidRPr="00B13DE5">
        <w:rPr>
          <w:rFonts w:ascii="Konstanz" w:hAnsi="Konstanz"/>
          <w:b/>
          <w:sz w:val="22"/>
        </w:rPr>
        <w:t>VU</w:t>
      </w:r>
      <w:r w:rsidRPr="00B13DE5">
        <w:rPr>
          <w:rFonts w:ascii="Konstanz" w:hAnsi="Konstanz"/>
          <w:sz w:val="22"/>
        </w:rPr>
        <w:t xml:space="preserve"> le Code Général de la Fonction Publique et notamment l’article L.452-42,</w:t>
      </w:r>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sidRPr="00B13DE5">
        <w:rPr>
          <w:rFonts w:ascii="Konstanz" w:hAnsi="Konstanz"/>
          <w:b/>
          <w:sz w:val="22"/>
        </w:rPr>
        <w:t>VU</w:t>
      </w:r>
      <w:r w:rsidRPr="00B13DE5">
        <w:rPr>
          <w:rFonts w:ascii="Konstanz" w:hAnsi="Konstanz"/>
          <w:sz w:val="22"/>
        </w:rPr>
        <w:t xml:space="preserve"> la loi n°84-53 du 26 janvier 1984 portant dispositions statutaires relatives à la fonction publique territoriale et notamment l’article 25,</w:t>
      </w: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r w:rsidRPr="00B13DE5">
        <w:rPr>
          <w:rFonts w:ascii="Konstanz" w:hAnsi="Konstanz"/>
          <w:b/>
          <w:sz w:val="22"/>
        </w:rPr>
        <w:t>VU</w:t>
      </w:r>
      <w:r w:rsidRPr="00B13DE5">
        <w:rPr>
          <w:rFonts w:ascii="Konstanz" w:hAnsi="Konstanz"/>
          <w:sz w:val="22"/>
        </w:rPr>
        <w:t xml:space="preserve"> la loi n° 2007-209 du 19 février 2007 relative à la fonction publique territoriale et notamment les articles 20 et 71,</w:t>
      </w:r>
    </w:p>
    <w:p w:rsidR="009634E3" w:rsidRPr="00B13DE5" w:rsidRDefault="009634E3" w:rsidP="00B13DE5">
      <w:pPr>
        <w:jc w:val="both"/>
        <w:rPr>
          <w:rFonts w:ascii="Konstanz" w:hAnsi="Konstanz"/>
          <w:b/>
          <w:sz w:val="22"/>
          <w:u w:val="single"/>
        </w:rPr>
      </w:pPr>
    </w:p>
    <w:p w:rsidR="009634E3" w:rsidRPr="00B13DE5" w:rsidRDefault="00B13DE5" w:rsidP="00B13DE5">
      <w:pPr>
        <w:jc w:val="both"/>
        <w:rPr>
          <w:rFonts w:ascii="Konstanz" w:hAnsi="Konstanz"/>
          <w:b/>
          <w:sz w:val="22"/>
        </w:rPr>
      </w:pPr>
      <w:r w:rsidRPr="00B13DE5">
        <w:rPr>
          <w:rFonts w:ascii="Konstanz" w:hAnsi="Konstanz"/>
          <w:b/>
          <w:sz w:val="22"/>
        </w:rPr>
        <w:t>Monsieur le Maire/Président, rappelle aux membres du Conseil municipal/syndical/communautaire,</w:t>
      </w:r>
    </w:p>
    <w:p w:rsidR="009634E3" w:rsidRPr="00B13DE5" w:rsidRDefault="009634E3" w:rsidP="00B13DE5">
      <w:pPr>
        <w:jc w:val="both"/>
        <w:rPr>
          <w:rFonts w:ascii="Konstanz" w:hAnsi="Konstanz"/>
          <w:sz w:val="22"/>
        </w:rPr>
      </w:pPr>
    </w:p>
    <w:p w:rsidR="004D6B87" w:rsidRDefault="00B13DE5" w:rsidP="00B13DE5">
      <w:pPr>
        <w:jc w:val="both"/>
        <w:rPr>
          <w:rFonts w:ascii="Konstanz" w:hAnsi="Konstanz"/>
          <w:sz w:val="22"/>
        </w:rPr>
      </w:pPr>
      <w:r w:rsidRPr="00B13DE5">
        <w:rPr>
          <w:rFonts w:ascii="Konstanz" w:hAnsi="Konstanz"/>
          <w:sz w:val="22"/>
        </w:rPr>
        <w:t>Que le Centre de gestion de la fonction publique territoriale de l’Hérault organise la mise en place d’une procédure de passation pour l’acquisition, la fourniture et la livraison de titres restaurant</w:t>
      </w:r>
      <w:r w:rsidR="004D6B87">
        <w:rPr>
          <w:rFonts w:ascii="Konstanz" w:hAnsi="Konstanz"/>
          <w:sz w:val="22"/>
        </w:rPr>
        <w:t>.</w:t>
      </w:r>
      <w:r>
        <w:rPr>
          <w:rFonts w:ascii="Konstanz" w:hAnsi="Konstanz"/>
          <w:sz w:val="22"/>
        </w:rPr>
        <w:t xml:space="preserve"> </w:t>
      </w:r>
    </w:p>
    <w:p w:rsidR="004D6B87" w:rsidRDefault="004D6B87" w:rsidP="00B13DE5">
      <w:pPr>
        <w:jc w:val="both"/>
        <w:rPr>
          <w:rFonts w:ascii="Konstanz" w:hAnsi="Konstanz"/>
          <w:sz w:val="22"/>
        </w:rPr>
      </w:pPr>
    </w:p>
    <w:p w:rsidR="00932A50" w:rsidRPr="00B13DE5" w:rsidRDefault="004D6B87" w:rsidP="00B13DE5">
      <w:pPr>
        <w:jc w:val="both"/>
        <w:rPr>
          <w:rFonts w:ascii="Konstanz" w:hAnsi="Konstanz"/>
          <w:sz w:val="22"/>
        </w:rPr>
      </w:pPr>
      <w:r>
        <w:rPr>
          <w:rFonts w:ascii="Konstanz" w:hAnsi="Konstanz"/>
          <w:sz w:val="22"/>
        </w:rPr>
        <w:t>Qu’</w:t>
      </w:r>
      <w:r w:rsidR="00B13DE5">
        <w:rPr>
          <w:rFonts w:ascii="Konstanz" w:hAnsi="Konstanz"/>
          <w:sz w:val="22"/>
        </w:rPr>
        <w:t>un contrat cadre</w:t>
      </w:r>
      <w:r>
        <w:rPr>
          <w:rFonts w:ascii="Konstanz" w:hAnsi="Konstanz"/>
          <w:sz w:val="22"/>
        </w:rPr>
        <w:t xml:space="preserve"> résultera de cette procédure.</w:t>
      </w:r>
      <w:bookmarkStart w:id="0" w:name="_GoBack"/>
      <w:bookmarkEnd w:id="0"/>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sidRPr="00B13DE5">
        <w:rPr>
          <w:rFonts w:ascii="Konstanz" w:hAnsi="Konstanz"/>
          <w:sz w:val="22"/>
        </w:rPr>
        <w:t>Que la collectivité de [NOM] décidera, au regard des résultats de la procédure de passation, d’adhérer, ou non, au contrat cadre relatif à cette prestation.</w:t>
      </w:r>
    </w:p>
    <w:p w:rsidR="00932A50" w:rsidRPr="00B13DE5" w:rsidRDefault="00932A50" w:rsidP="00B13DE5">
      <w:pPr>
        <w:jc w:val="both"/>
        <w:rPr>
          <w:rFonts w:ascii="Konstanz" w:hAnsi="Konstanz"/>
          <w:sz w:val="22"/>
        </w:rPr>
      </w:pPr>
    </w:p>
    <w:p w:rsidR="00932A50" w:rsidRPr="00B13DE5" w:rsidRDefault="00932A50" w:rsidP="00B13DE5">
      <w:pPr>
        <w:jc w:val="both"/>
        <w:rPr>
          <w:rFonts w:ascii="Konstanz" w:hAnsi="Konstanz" w:cs="Arial"/>
          <w:sz w:val="22"/>
          <w:szCs w:val="22"/>
        </w:rPr>
      </w:pPr>
      <w:r w:rsidRPr="00B13DE5">
        <w:rPr>
          <w:rFonts w:ascii="Konstanz" w:hAnsi="Konstanz" w:cs="Arial"/>
          <w:sz w:val="22"/>
          <w:szCs w:val="22"/>
        </w:rPr>
        <w:t xml:space="preserve">Sur le rapport de Monsieur le Maire </w:t>
      </w:r>
      <w:r w:rsidRPr="00B13DE5">
        <w:rPr>
          <w:rFonts w:ascii="Konstanz" w:hAnsi="Konstanz" w:cs="Arial"/>
          <w:i/>
          <w:sz w:val="22"/>
          <w:szCs w:val="22"/>
        </w:rPr>
        <w:t>(ou Président),</w:t>
      </w:r>
      <w:r w:rsidRPr="00B13DE5">
        <w:rPr>
          <w:rFonts w:ascii="Konstanz" w:hAnsi="Konstanz" w:cs="Arial"/>
          <w:sz w:val="22"/>
          <w:szCs w:val="22"/>
        </w:rPr>
        <w:t xml:space="preserve"> après en avoir délibéré,</w:t>
      </w:r>
    </w:p>
    <w:p w:rsidR="00932A50" w:rsidRPr="00B13DE5" w:rsidRDefault="00932A50" w:rsidP="00B13DE5">
      <w:pPr>
        <w:jc w:val="both"/>
        <w:rPr>
          <w:rFonts w:ascii="Konstanz" w:hAnsi="Konstanz" w:cs="Arial"/>
          <w:sz w:val="22"/>
          <w:szCs w:val="22"/>
        </w:rPr>
      </w:pPr>
    </w:p>
    <w:p w:rsidR="00932A50" w:rsidRPr="00B13DE5" w:rsidRDefault="00932A50" w:rsidP="00B13DE5">
      <w:pPr>
        <w:jc w:val="both"/>
        <w:rPr>
          <w:rFonts w:ascii="Konstanz" w:hAnsi="Konstanz" w:cs="Arial"/>
          <w:sz w:val="22"/>
          <w:szCs w:val="22"/>
        </w:rPr>
      </w:pPr>
      <w:proofErr w:type="gramStart"/>
      <w:r w:rsidRPr="00B13DE5">
        <w:rPr>
          <w:rFonts w:ascii="Konstanz" w:hAnsi="Konstanz" w:cs="Arial"/>
          <w:sz w:val="22"/>
          <w:szCs w:val="22"/>
        </w:rPr>
        <w:t>et</w:t>
      </w:r>
      <w:proofErr w:type="gramEnd"/>
      <w:r w:rsidRPr="00B13DE5">
        <w:rPr>
          <w:rFonts w:ascii="Konstanz" w:hAnsi="Konstanz" w:cs="Arial"/>
          <w:sz w:val="22"/>
          <w:szCs w:val="22"/>
        </w:rPr>
        <w:t xml:space="preserve"> à la majorité des suffrages exprimés,</w:t>
      </w:r>
    </w:p>
    <w:p w:rsidR="00932A50" w:rsidRPr="00B13DE5" w:rsidRDefault="00932A50" w:rsidP="00B13DE5">
      <w:pPr>
        <w:jc w:val="both"/>
        <w:rPr>
          <w:rFonts w:ascii="Konstanz" w:hAnsi="Konstanz" w:cs="Arial"/>
          <w:sz w:val="22"/>
          <w:szCs w:val="22"/>
        </w:rPr>
      </w:pPr>
    </w:p>
    <w:p w:rsidR="00932A50" w:rsidRPr="00B13DE5" w:rsidRDefault="00932A50" w:rsidP="00B13DE5">
      <w:pPr>
        <w:jc w:val="both"/>
        <w:rPr>
          <w:rFonts w:ascii="Konstanz" w:hAnsi="Konstanz" w:cs="Arial"/>
          <w:sz w:val="22"/>
          <w:szCs w:val="22"/>
        </w:rPr>
      </w:pPr>
      <w:r w:rsidRPr="00B13DE5">
        <w:rPr>
          <w:rFonts w:ascii="Konstanz" w:hAnsi="Konstanz" w:cs="Arial"/>
          <w:sz w:val="22"/>
          <w:szCs w:val="22"/>
        </w:rPr>
        <w:t xml:space="preserve">Le Conseil Municipal </w:t>
      </w:r>
      <w:r w:rsidRPr="00B13DE5">
        <w:rPr>
          <w:rFonts w:ascii="Konstanz" w:hAnsi="Konstanz" w:cs="Arial"/>
          <w:i/>
          <w:sz w:val="22"/>
          <w:szCs w:val="22"/>
        </w:rPr>
        <w:t>(ou le Conseil Syndical ou le Conseil d’Administration)</w:t>
      </w:r>
    </w:p>
    <w:p w:rsidR="00932A50" w:rsidRPr="00B13DE5" w:rsidRDefault="00932A50" w:rsidP="00B13DE5">
      <w:pPr>
        <w:jc w:val="both"/>
        <w:rPr>
          <w:rFonts w:ascii="Konstanz" w:hAnsi="Konstanz"/>
          <w:sz w:val="22"/>
        </w:rPr>
      </w:pPr>
    </w:p>
    <w:p w:rsidR="00932A50" w:rsidRPr="00B13DE5" w:rsidRDefault="00932A50" w:rsidP="00B13DE5">
      <w:pPr>
        <w:jc w:val="both"/>
        <w:rPr>
          <w:rFonts w:ascii="Konstanz" w:hAnsi="Konstanz"/>
          <w:sz w:val="22"/>
        </w:rPr>
      </w:pPr>
      <w:r w:rsidRPr="00B13DE5">
        <w:rPr>
          <w:rFonts w:ascii="Konstanz" w:hAnsi="Konstanz"/>
          <w:sz w:val="22"/>
        </w:rPr>
        <w:t>DECIDE</w:t>
      </w:r>
    </w:p>
    <w:p w:rsidR="009634E3" w:rsidRPr="00B13DE5" w:rsidRDefault="009634E3" w:rsidP="00B13DE5">
      <w:pPr>
        <w:jc w:val="both"/>
        <w:rPr>
          <w:rFonts w:ascii="Konstanz" w:hAnsi="Konstanz"/>
          <w:sz w:val="22"/>
        </w:rPr>
      </w:pPr>
    </w:p>
    <w:p w:rsidR="00B13DE5" w:rsidRDefault="00B13DE5" w:rsidP="00B13DE5">
      <w:pPr>
        <w:jc w:val="both"/>
        <w:rPr>
          <w:rFonts w:ascii="Konstanz" w:hAnsi="Konstanz"/>
          <w:sz w:val="22"/>
        </w:rPr>
      </w:pPr>
      <w:r w:rsidRPr="00B13DE5">
        <w:rPr>
          <w:rFonts w:ascii="Konstanz" w:hAnsi="Konstanz"/>
          <w:sz w:val="22"/>
        </w:rPr>
        <w:t xml:space="preserve">De mandater le Centre de gestion de la fonction publique territoriale de l’Hérault pour lancer une procédure de passation d’un marché public pour l’acquisition, la fourniture et la livraison de titres restaurant. </w:t>
      </w:r>
    </w:p>
    <w:p w:rsid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Pr>
          <w:rFonts w:ascii="Konstanz" w:hAnsi="Konstanz"/>
          <w:sz w:val="22"/>
        </w:rPr>
        <w:t>De se réserver</w:t>
      </w:r>
      <w:r w:rsidR="004D6B87">
        <w:rPr>
          <w:rFonts w:ascii="Konstanz" w:hAnsi="Konstanz"/>
          <w:sz w:val="22"/>
        </w:rPr>
        <w:t>, au regard des résultats de la procédure de passation,</w:t>
      </w:r>
      <w:r>
        <w:rPr>
          <w:rFonts w:ascii="Konstanz" w:hAnsi="Konstanz"/>
          <w:sz w:val="22"/>
        </w:rPr>
        <w:t xml:space="preserve"> la possibilité d’adhérer, ou non, au contrat cadre </w:t>
      </w:r>
      <w:r w:rsidR="004D6B87">
        <w:rPr>
          <w:rFonts w:ascii="Konstanz" w:hAnsi="Konstanz"/>
          <w:sz w:val="22"/>
        </w:rPr>
        <w:t>relatif à cette prestation.</w:t>
      </w:r>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sidRPr="00B13DE5">
        <w:rPr>
          <w:rFonts w:ascii="Konstanz" w:hAnsi="Konstanz"/>
          <w:sz w:val="22"/>
        </w:rPr>
        <w:t>Le Maire/Président,</w:t>
      </w:r>
    </w:p>
    <w:p w:rsidR="00B13DE5" w:rsidRPr="00B13DE5" w:rsidRDefault="00B13DE5" w:rsidP="00B13DE5">
      <w:pPr>
        <w:jc w:val="both"/>
        <w:rPr>
          <w:rFonts w:ascii="Konstanz" w:hAnsi="Konstanz"/>
          <w:sz w:val="22"/>
        </w:rPr>
      </w:pPr>
    </w:p>
    <w:p w:rsidR="00B13DE5" w:rsidRPr="00B13DE5" w:rsidRDefault="00B13DE5" w:rsidP="00B13DE5">
      <w:pPr>
        <w:pStyle w:val="Paragraphedeliste"/>
        <w:numPr>
          <w:ilvl w:val="0"/>
          <w:numId w:val="7"/>
        </w:numPr>
        <w:jc w:val="both"/>
        <w:rPr>
          <w:rFonts w:ascii="Konstanz" w:hAnsi="Konstanz"/>
          <w:sz w:val="22"/>
        </w:rPr>
      </w:pPr>
      <w:r w:rsidRPr="00B13DE5">
        <w:rPr>
          <w:rFonts w:ascii="Konstanz" w:hAnsi="Konstanz"/>
          <w:sz w:val="22"/>
        </w:rPr>
        <w:t>Certifie sous sa responsabilité le caractère exécutoire de cet acte qui sera affiché au siège de la collectivité,</w:t>
      </w:r>
    </w:p>
    <w:p w:rsidR="00B13DE5" w:rsidRPr="00B13DE5" w:rsidRDefault="00B13DE5" w:rsidP="00B13DE5">
      <w:pPr>
        <w:pStyle w:val="Paragraphedeliste"/>
        <w:numPr>
          <w:ilvl w:val="0"/>
          <w:numId w:val="7"/>
        </w:numPr>
        <w:jc w:val="both"/>
        <w:rPr>
          <w:rFonts w:ascii="Konstanz" w:hAnsi="Konstanz"/>
          <w:sz w:val="22"/>
        </w:rPr>
      </w:pPr>
      <w:r w:rsidRPr="00B13DE5">
        <w:rPr>
          <w:rFonts w:ascii="Konstanz" w:hAnsi="Konstanz"/>
          <w:sz w:val="22"/>
        </w:rPr>
        <w:lastRenderedPageBreak/>
        <w:t>Informe que la présente délibération peut faire l’objet d’un recours pour excès de pouvoir devant le Tribunal administratif de Montpellier dans un délai de deux mois à compter de sa réception par le représentant de l’Etat et de sa publication.</w:t>
      </w:r>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sidRPr="00B13DE5">
        <w:rPr>
          <w:rFonts w:ascii="Konstanz" w:hAnsi="Konstanz"/>
          <w:sz w:val="22"/>
        </w:rPr>
        <w:t>Fait à</w:t>
      </w:r>
      <w:r w:rsidRPr="00B13DE5">
        <w:rPr>
          <w:rFonts w:ascii="Calibri" w:hAnsi="Calibri" w:cs="Calibri"/>
          <w:sz w:val="22"/>
        </w:rPr>
        <w:t> </w:t>
      </w:r>
      <w:r w:rsidRPr="00B13DE5">
        <w:rPr>
          <w:rFonts w:ascii="Konstanz" w:hAnsi="Konstanz"/>
          <w:sz w:val="22"/>
        </w:rPr>
        <w:t>…………………………………..</w:t>
      </w:r>
    </w:p>
    <w:p w:rsidR="00B13DE5" w:rsidRPr="00B13DE5" w:rsidRDefault="00B13DE5" w:rsidP="00B13DE5">
      <w:pPr>
        <w:jc w:val="both"/>
        <w:rPr>
          <w:rFonts w:ascii="Konstanz" w:hAnsi="Konstanz"/>
          <w:sz w:val="22"/>
        </w:rPr>
      </w:pPr>
      <w:r w:rsidRPr="00B13DE5">
        <w:rPr>
          <w:rFonts w:ascii="Konstanz" w:hAnsi="Konstanz"/>
          <w:sz w:val="22"/>
        </w:rPr>
        <w:t>Le …………………………………</w:t>
      </w:r>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p>
    <w:p w:rsidR="00B13DE5" w:rsidRPr="00B13DE5" w:rsidRDefault="00B13DE5" w:rsidP="00B13DE5">
      <w:pPr>
        <w:jc w:val="both"/>
        <w:rPr>
          <w:rFonts w:ascii="Konstanz" w:hAnsi="Konstanz"/>
          <w:sz w:val="22"/>
        </w:rPr>
      </w:pPr>
      <w:r w:rsidRPr="00B13DE5">
        <w:rPr>
          <w:rFonts w:ascii="Konstanz" w:hAnsi="Konstanz"/>
          <w:sz w:val="22"/>
        </w:rPr>
        <w:t>Publiée le</w:t>
      </w:r>
      <w:r w:rsidRPr="00B13DE5">
        <w:rPr>
          <w:rFonts w:ascii="Calibri" w:hAnsi="Calibri" w:cs="Calibri"/>
          <w:sz w:val="22"/>
        </w:rPr>
        <w:t> </w:t>
      </w:r>
      <w:r w:rsidRPr="00B13DE5">
        <w:rPr>
          <w:rFonts w:ascii="Konstanz" w:hAnsi="Konstanz"/>
          <w:sz w:val="22"/>
        </w:rPr>
        <w:t>:</w:t>
      </w: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B13DE5" w:rsidRDefault="009634E3" w:rsidP="00B13DE5">
      <w:pPr>
        <w:jc w:val="both"/>
        <w:rPr>
          <w:rFonts w:ascii="Konstanz" w:hAnsi="Konstanz"/>
          <w:sz w:val="22"/>
        </w:rPr>
      </w:pPr>
    </w:p>
    <w:p w:rsidR="009634E3" w:rsidRPr="009634E3" w:rsidRDefault="009634E3" w:rsidP="00B13DE5">
      <w:pPr>
        <w:jc w:val="both"/>
      </w:pPr>
    </w:p>
    <w:p w:rsidR="009634E3" w:rsidRPr="009634E3" w:rsidRDefault="009634E3" w:rsidP="00B13DE5">
      <w:pPr>
        <w:jc w:val="both"/>
      </w:pPr>
    </w:p>
    <w:p w:rsidR="009634E3" w:rsidRDefault="009634E3" w:rsidP="00B13DE5">
      <w:pPr>
        <w:jc w:val="both"/>
      </w:pPr>
    </w:p>
    <w:p w:rsidR="009634E3" w:rsidRPr="009634E3" w:rsidRDefault="009634E3" w:rsidP="00B13DE5">
      <w:pPr>
        <w:jc w:val="both"/>
      </w:pPr>
    </w:p>
    <w:sectPr w:rsidR="009634E3" w:rsidRPr="009634E3" w:rsidSect="003B197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E3" w:rsidRDefault="009634E3" w:rsidP="009634E3">
      <w:r>
        <w:separator/>
      </w:r>
    </w:p>
  </w:endnote>
  <w:endnote w:type="continuationSeparator" w:id="0">
    <w:p w:rsidR="009634E3" w:rsidRDefault="009634E3" w:rsidP="0096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onstanz">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3" w:rsidRDefault="009634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3" w:rsidRDefault="009634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3" w:rsidRDefault="009634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E3" w:rsidRDefault="009634E3" w:rsidP="009634E3">
      <w:r>
        <w:separator/>
      </w:r>
    </w:p>
  </w:footnote>
  <w:footnote w:type="continuationSeparator" w:id="0">
    <w:p w:rsidR="009634E3" w:rsidRDefault="009634E3" w:rsidP="00963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3" w:rsidRDefault="009634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69864"/>
      <w:docPartObj>
        <w:docPartGallery w:val="Watermarks"/>
        <w:docPartUnique/>
      </w:docPartObj>
    </w:sdtPr>
    <w:sdtEndPr/>
    <w:sdtContent>
      <w:p w:rsidR="009634E3" w:rsidRDefault="004D6B87">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80205" o:spid="_x0000_s2049" type="#_x0000_t136" style="position:absolute;margin-left:0;margin-top:0;width:475.55pt;height:203.8pt;rotation:315;z-index:-251658752;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3" w:rsidRDefault="009634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2.25pt;height:84.7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D31EA5"/>
    <w:multiLevelType w:val="hybridMultilevel"/>
    <w:tmpl w:val="0480DC58"/>
    <w:lvl w:ilvl="0" w:tplc="51F23D2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975436"/>
    <w:multiLevelType w:val="hybridMultilevel"/>
    <w:tmpl w:val="DD3CE220"/>
    <w:lvl w:ilvl="0" w:tplc="15CEEBFC">
      <w:start w:val="2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B"/>
    <w:rsid w:val="00025CFD"/>
    <w:rsid w:val="0003324A"/>
    <w:rsid w:val="0010513F"/>
    <w:rsid w:val="00261ABB"/>
    <w:rsid w:val="0035161E"/>
    <w:rsid w:val="00384521"/>
    <w:rsid w:val="003B1971"/>
    <w:rsid w:val="003F6C8B"/>
    <w:rsid w:val="004D6B87"/>
    <w:rsid w:val="00503C29"/>
    <w:rsid w:val="006C38AC"/>
    <w:rsid w:val="00743DCB"/>
    <w:rsid w:val="00760593"/>
    <w:rsid w:val="007656CF"/>
    <w:rsid w:val="00765D8B"/>
    <w:rsid w:val="008C259F"/>
    <w:rsid w:val="00932A50"/>
    <w:rsid w:val="00946F13"/>
    <w:rsid w:val="009634E3"/>
    <w:rsid w:val="009D04B0"/>
    <w:rsid w:val="009F2AFF"/>
    <w:rsid w:val="00AE6BE7"/>
    <w:rsid w:val="00B13DE5"/>
    <w:rsid w:val="00C7416C"/>
    <w:rsid w:val="00CC0057"/>
    <w:rsid w:val="00DE5798"/>
    <w:rsid w:val="00E1593C"/>
    <w:rsid w:val="00EA6901"/>
    <w:rsid w:val="00F02F21"/>
    <w:rsid w:val="00FA7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569D9A-4163-4FAE-814C-ACF7E447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8B"/>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AA32"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AA32"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table" w:styleId="Grilledutableau">
    <w:name w:val="Table Grid"/>
    <w:basedOn w:val="TableauNormal"/>
    <w:uiPriority w:val="39"/>
    <w:rsid w:val="0076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41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16C"/>
    <w:rPr>
      <w:rFonts w:ascii="Segoe UI" w:hAnsi="Segoe UI" w:cs="Segoe UI"/>
      <w:sz w:val="18"/>
      <w:szCs w:val="18"/>
    </w:rPr>
  </w:style>
  <w:style w:type="paragraph" w:styleId="En-tte">
    <w:name w:val="header"/>
    <w:basedOn w:val="Normal"/>
    <w:link w:val="En-tteCar"/>
    <w:uiPriority w:val="99"/>
    <w:unhideWhenUsed/>
    <w:rsid w:val="009634E3"/>
    <w:pPr>
      <w:tabs>
        <w:tab w:val="center" w:pos="4536"/>
        <w:tab w:val="right" w:pos="9072"/>
      </w:tabs>
    </w:pPr>
  </w:style>
  <w:style w:type="character" w:customStyle="1" w:styleId="En-tteCar">
    <w:name w:val="En-tête Car"/>
    <w:basedOn w:val="Policepardfaut"/>
    <w:link w:val="En-tte"/>
    <w:uiPriority w:val="99"/>
    <w:rsid w:val="009634E3"/>
    <w:rPr>
      <w:rFonts w:asciiTheme="minorHAnsi" w:hAnsiTheme="minorHAnsi"/>
      <w:sz w:val="24"/>
      <w:szCs w:val="24"/>
    </w:rPr>
  </w:style>
  <w:style w:type="paragraph" w:styleId="Pieddepage">
    <w:name w:val="footer"/>
    <w:basedOn w:val="Normal"/>
    <w:link w:val="PieddepageCar"/>
    <w:uiPriority w:val="99"/>
    <w:unhideWhenUsed/>
    <w:rsid w:val="009634E3"/>
    <w:pPr>
      <w:tabs>
        <w:tab w:val="center" w:pos="4536"/>
        <w:tab w:val="right" w:pos="9072"/>
      </w:tabs>
    </w:pPr>
  </w:style>
  <w:style w:type="character" w:customStyle="1" w:styleId="PieddepageCar">
    <w:name w:val="Pied de page Car"/>
    <w:basedOn w:val="Policepardfaut"/>
    <w:link w:val="Pieddepage"/>
    <w:uiPriority w:val="99"/>
    <w:rsid w:val="009634E3"/>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_CDG2024">
  <a:themeElements>
    <a:clrScheme name="charte_CDG 2024">
      <a:dk1>
        <a:srgbClr val="003541"/>
      </a:dk1>
      <a:lt1>
        <a:srgbClr val="FFAA32"/>
      </a:lt1>
      <a:dk2>
        <a:srgbClr val="003541"/>
      </a:dk2>
      <a:lt2>
        <a:srgbClr val="96DCD2"/>
      </a:lt2>
      <a:accent1>
        <a:srgbClr val="003541"/>
      </a:accent1>
      <a:accent2>
        <a:srgbClr val="FFAA32"/>
      </a:accent2>
      <a:accent3>
        <a:srgbClr val="96DCD2"/>
      </a:accent3>
      <a:accent4>
        <a:srgbClr val="FA4B4B"/>
      </a:accent4>
      <a:accent5>
        <a:srgbClr val="003541"/>
      </a:accent5>
      <a:accent6>
        <a:srgbClr val="FFAA32"/>
      </a:accent6>
      <a:hlink>
        <a:srgbClr val="FA4B4B"/>
      </a:hlink>
      <a:folHlink>
        <a:srgbClr val="FA4B4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Macherez</dc:creator>
  <cp:keywords/>
  <dc:description/>
  <cp:lastModifiedBy>Amandine ferrando</cp:lastModifiedBy>
  <cp:revision>3</cp:revision>
  <cp:lastPrinted>2023-11-28T14:16:00Z</cp:lastPrinted>
  <dcterms:created xsi:type="dcterms:W3CDTF">2023-11-30T15:15:00Z</dcterms:created>
  <dcterms:modified xsi:type="dcterms:W3CDTF">2024-02-01T14:19:00Z</dcterms:modified>
</cp:coreProperties>
</file>